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C44" w:rsidRPr="00EE3C61" w:rsidRDefault="00613C44" w:rsidP="000C16A7">
      <w:pPr>
        <w:spacing w:after="0" w:line="240" w:lineRule="exact"/>
        <w:ind w:left="6237"/>
        <w:rPr>
          <w:rFonts w:ascii="Times New Roman" w:hAnsi="Times New Roman"/>
          <w:sz w:val="28"/>
          <w:szCs w:val="28"/>
          <w:lang w:eastAsia="ru-RU"/>
        </w:rPr>
      </w:pPr>
      <w:bookmarkStart w:id="0" w:name="_GoBack"/>
      <w:bookmarkEnd w:id="0"/>
      <w:r w:rsidRPr="00EE3C61">
        <w:rPr>
          <w:rFonts w:ascii="Times New Roman" w:hAnsi="Times New Roman"/>
          <w:sz w:val="28"/>
          <w:szCs w:val="28"/>
          <w:lang w:eastAsia="ru-RU"/>
        </w:rPr>
        <w:t xml:space="preserve">Приложение </w:t>
      </w:r>
    </w:p>
    <w:p w:rsidR="00613C44" w:rsidRPr="00EE3C61" w:rsidRDefault="00613C44" w:rsidP="000976B2">
      <w:pPr>
        <w:spacing w:after="0" w:line="240" w:lineRule="exact"/>
        <w:ind w:left="6237"/>
        <w:rPr>
          <w:rFonts w:ascii="Times New Roman" w:hAnsi="Times New Roman"/>
          <w:sz w:val="28"/>
          <w:szCs w:val="28"/>
          <w:lang w:eastAsia="ru-RU"/>
        </w:rPr>
      </w:pPr>
      <w:r w:rsidRPr="00EE3C61">
        <w:rPr>
          <w:rFonts w:ascii="Times New Roman" w:hAnsi="Times New Roman"/>
          <w:sz w:val="28"/>
          <w:szCs w:val="28"/>
          <w:lang w:eastAsia="ru-RU"/>
        </w:rPr>
        <w:t>к решению Думы Соликамского</w:t>
      </w:r>
    </w:p>
    <w:p w:rsidR="00613C44" w:rsidRPr="00EE3C61" w:rsidRDefault="00613C44" w:rsidP="000976B2">
      <w:pPr>
        <w:spacing w:after="0" w:line="240" w:lineRule="exact"/>
        <w:ind w:left="6237"/>
        <w:rPr>
          <w:rFonts w:ascii="Times New Roman" w:hAnsi="Times New Roman"/>
          <w:sz w:val="28"/>
          <w:szCs w:val="28"/>
          <w:lang w:eastAsia="ru-RU"/>
        </w:rPr>
      </w:pPr>
      <w:r w:rsidRPr="00EE3C61">
        <w:rPr>
          <w:rFonts w:ascii="Times New Roman" w:hAnsi="Times New Roman"/>
          <w:sz w:val="28"/>
          <w:szCs w:val="28"/>
          <w:lang w:eastAsia="ru-RU"/>
        </w:rPr>
        <w:t xml:space="preserve">городского округа </w:t>
      </w:r>
    </w:p>
    <w:p w:rsidR="00613C44" w:rsidRPr="00EE3C61" w:rsidRDefault="00613C44" w:rsidP="000976B2">
      <w:pPr>
        <w:spacing w:after="0" w:line="240" w:lineRule="exact"/>
        <w:ind w:left="6237"/>
        <w:rPr>
          <w:rFonts w:ascii="Times New Roman" w:hAnsi="Times New Roman"/>
          <w:sz w:val="28"/>
          <w:szCs w:val="28"/>
          <w:lang w:eastAsia="ru-RU"/>
        </w:rPr>
      </w:pPr>
      <w:r w:rsidRPr="00EE3C61">
        <w:rPr>
          <w:rFonts w:ascii="Times New Roman" w:hAnsi="Times New Roman"/>
          <w:sz w:val="28"/>
          <w:szCs w:val="28"/>
          <w:lang w:eastAsia="ru-RU"/>
        </w:rPr>
        <w:t>от  __________№</w:t>
      </w:r>
    </w:p>
    <w:p w:rsidR="00613C44" w:rsidRPr="00EE3C61" w:rsidRDefault="00613C44" w:rsidP="000C16A7">
      <w:pPr>
        <w:spacing w:after="0" w:line="240" w:lineRule="exact"/>
        <w:ind w:left="6237"/>
        <w:rPr>
          <w:rFonts w:ascii="Times New Roman" w:hAnsi="Times New Roman"/>
          <w:sz w:val="28"/>
          <w:szCs w:val="28"/>
          <w:lang w:eastAsia="ru-RU"/>
        </w:rPr>
      </w:pPr>
    </w:p>
    <w:p w:rsidR="00613C44" w:rsidRPr="00EE3C61" w:rsidRDefault="00613C44" w:rsidP="000C16A7">
      <w:pPr>
        <w:spacing w:after="0" w:line="240" w:lineRule="exact"/>
        <w:ind w:left="6237"/>
        <w:rPr>
          <w:rFonts w:ascii="Times New Roman" w:hAnsi="Times New Roman"/>
          <w:sz w:val="28"/>
          <w:szCs w:val="28"/>
          <w:lang w:eastAsia="ru-RU"/>
        </w:rPr>
      </w:pPr>
      <w:r w:rsidRPr="00EE3C61">
        <w:rPr>
          <w:rFonts w:ascii="Times New Roman" w:hAnsi="Times New Roman"/>
          <w:sz w:val="28"/>
          <w:szCs w:val="28"/>
          <w:lang w:eastAsia="ru-RU"/>
        </w:rPr>
        <w:t xml:space="preserve">Приложение </w:t>
      </w:r>
    </w:p>
    <w:p w:rsidR="00613C44" w:rsidRPr="00EE3C61" w:rsidRDefault="00613C44" w:rsidP="000C16A7">
      <w:pPr>
        <w:spacing w:after="0" w:line="240" w:lineRule="exact"/>
        <w:ind w:left="6237"/>
        <w:rPr>
          <w:rFonts w:ascii="Times New Roman" w:hAnsi="Times New Roman"/>
          <w:sz w:val="28"/>
          <w:szCs w:val="28"/>
          <w:lang w:eastAsia="ru-RU"/>
        </w:rPr>
      </w:pPr>
      <w:r w:rsidRPr="00EE3C61">
        <w:rPr>
          <w:rFonts w:ascii="Times New Roman" w:hAnsi="Times New Roman"/>
          <w:sz w:val="28"/>
          <w:szCs w:val="28"/>
          <w:lang w:eastAsia="ru-RU"/>
        </w:rPr>
        <w:t>к Порядку заслушивания ежегодного отчета главы городского округа – главы администрации Соликамского городского округа о результатах его деятельности, деятельности администрации Соликамского городского округа, в том числе о решении вопросов, поставленных Думой Соликамского городского округа</w:t>
      </w:r>
    </w:p>
    <w:p w:rsidR="00613C44" w:rsidRPr="00EE3C61" w:rsidRDefault="00613C44" w:rsidP="005C330D">
      <w:pPr>
        <w:spacing w:after="0" w:line="280" w:lineRule="exact"/>
        <w:jc w:val="right"/>
        <w:rPr>
          <w:rFonts w:ascii="Times New Roman" w:hAnsi="Times New Roman"/>
          <w:sz w:val="28"/>
          <w:szCs w:val="28"/>
          <w:lang w:eastAsia="ru-RU"/>
        </w:rPr>
      </w:pPr>
    </w:p>
    <w:p w:rsidR="00613C44" w:rsidRPr="00EE3C61" w:rsidRDefault="00613C44" w:rsidP="00CF1E6E">
      <w:pPr>
        <w:spacing w:after="0" w:line="240" w:lineRule="exact"/>
        <w:jc w:val="center"/>
        <w:rPr>
          <w:rFonts w:ascii="Times New Roman" w:hAnsi="Times New Roman"/>
          <w:b/>
          <w:sz w:val="28"/>
          <w:szCs w:val="28"/>
        </w:rPr>
      </w:pPr>
      <w:r w:rsidRPr="00EE3C61">
        <w:rPr>
          <w:rFonts w:ascii="Times New Roman" w:hAnsi="Times New Roman"/>
          <w:b/>
          <w:sz w:val="28"/>
          <w:szCs w:val="28"/>
        </w:rPr>
        <w:t xml:space="preserve">Перечень показателей и достигнутых значений показателей, применяемых </w:t>
      </w:r>
    </w:p>
    <w:p w:rsidR="00613C44" w:rsidRPr="00EE3C61" w:rsidRDefault="00613C44" w:rsidP="00CF1E6E">
      <w:pPr>
        <w:spacing w:after="0" w:line="240" w:lineRule="exact"/>
        <w:jc w:val="center"/>
        <w:rPr>
          <w:rFonts w:ascii="Times New Roman" w:hAnsi="Times New Roman"/>
          <w:b/>
          <w:sz w:val="28"/>
          <w:szCs w:val="28"/>
        </w:rPr>
      </w:pPr>
      <w:r w:rsidRPr="00EE3C61">
        <w:rPr>
          <w:rFonts w:ascii="Times New Roman" w:hAnsi="Times New Roman"/>
          <w:b/>
          <w:sz w:val="28"/>
          <w:szCs w:val="28"/>
        </w:rPr>
        <w:t xml:space="preserve">при оценке результатов деятельности Главы городского округа по итогам заслушивания и рассмотрения Отчета Главы городского округа </w:t>
      </w:r>
    </w:p>
    <w:p w:rsidR="00613C44" w:rsidRPr="00EE3C61" w:rsidRDefault="00613C44" w:rsidP="00E921F8">
      <w:pPr>
        <w:spacing w:after="0" w:line="240" w:lineRule="exact"/>
        <w:jc w:val="center"/>
        <w:rPr>
          <w:rFonts w:ascii="Times New Roman" w:hAnsi="Times New Roman"/>
          <w:b/>
          <w:sz w:val="28"/>
          <w:szCs w:val="28"/>
        </w:rPr>
      </w:pPr>
      <w:r w:rsidRPr="00EE3C61">
        <w:rPr>
          <w:rFonts w:ascii="Times New Roman" w:hAnsi="Times New Roman"/>
          <w:b/>
          <w:sz w:val="28"/>
          <w:szCs w:val="28"/>
        </w:rPr>
        <w:t xml:space="preserve">за отчетный период </w:t>
      </w:r>
    </w:p>
    <w:p w:rsidR="00613C44" w:rsidRPr="00EE3C61" w:rsidRDefault="00613C44" w:rsidP="00E921F8">
      <w:pPr>
        <w:spacing w:after="0" w:line="240" w:lineRule="exact"/>
        <w:jc w:val="center"/>
        <w:rPr>
          <w:rFonts w:ascii="Times New Roman" w:hAnsi="Times New Roman"/>
          <w:b/>
          <w:sz w:val="28"/>
          <w:szCs w:val="28"/>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2"/>
        <w:gridCol w:w="3689"/>
        <w:gridCol w:w="1559"/>
        <w:gridCol w:w="1418"/>
        <w:gridCol w:w="1417"/>
        <w:gridCol w:w="1559"/>
      </w:tblGrid>
      <w:tr w:rsidR="00613C44" w:rsidRPr="00EE3C61" w:rsidTr="004D1D9C">
        <w:tc>
          <w:tcPr>
            <w:tcW w:w="672" w:type="dxa"/>
            <w:vMerge w:val="restart"/>
          </w:tcPr>
          <w:p w:rsidR="00613C44" w:rsidRPr="00EE3C61" w:rsidRDefault="00613C44" w:rsidP="004D1D9C">
            <w:pPr>
              <w:spacing w:line="240" w:lineRule="exact"/>
              <w:jc w:val="center"/>
              <w:rPr>
                <w:rFonts w:ascii="Times New Roman" w:hAnsi="Times New Roman"/>
                <w:sz w:val="24"/>
                <w:szCs w:val="24"/>
                <w:lang w:eastAsia="ru-RU"/>
              </w:rPr>
            </w:pPr>
            <w:r w:rsidRPr="00EE3C61">
              <w:rPr>
                <w:rFonts w:ascii="Times New Roman" w:hAnsi="Times New Roman"/>
                <w:sz w:val="24"/>
                <w:szCs w:val="24"/>
                <w:lang w:eastAsia="ru-RU"/>
              </w:rPr>
              <w:t>№ п/п</w:t>
            </w:r>
          </w:p>
        </w:tc>
        <w:tc>
          <w:tcPr>
            <w:tcW w:w="3689" w:type="dxa"/>
            <w:vMerge w:val="restart"/>
          </w:tcPr>
          <w:p w:rsidR="00613C44" w:rsidRPr="00EE3C61" w:rsidRDefault="00613C44" w:rsidP="004D1D9C">
            <w:pPr>
              <w:spacing w:line="240" w:lineRule="exact"/>
              <w:jc w:val="center"/>
              <w:rPr>
                <w:rFonts w:ascii="Times New Roman" w:hAnsi="Times New Roman"/>
                <w:sz w:val="24"/>
                <w:szCs w:val="24"/>
                <w:lang w:eastAsia="ru-RU"/>
              </w:rPr>
            </w:pPr>
            <w:r w:rsidRPr="00EE3C61">
              <w:rPr>
                <w:rFonts w:ascii="Times New Roman" w:hAnsi="Times New Roman"/>
                <w:sz w:val="24"/>
                <w:szCs w:val="24"/>
                <w:lang w:eastAsia="ru-RU"/>
              </w:rPr>
              <w:t xml:space="preserve">Наименование показателя </w:t>
            </w:r>
          </w:p>
        </w:tc>
        <w:tc>
          <w:tcPr>
            <w:tcW w:w="1559" w:type="dxa"/>
            <w:vMerge w:val="restart"/>
          </w:tcPr>
          <w:p w:rsidR="00613C44" w:rsidRPr="00EE3C61" w:rsidRDefault="00613C44" w:rsidP="004D1D9C">
            <w:pPr>
              <w:spacing w:after="120" w:line="240" w:lineRule="exact"/>
              <w:jc w:val="center"/>
              <w:rPr>
                <w:rFonts w:ascii="Times New Roman" w:hAnsi="Times New Roman"/>
                <w:sz w:val="24"/>
                <w:szCs w:val="24"/>
                <w:lang w:eastAsia="ru-RU"/>
              </w:rPr>
            </w:pPr>
            <w:r w:rsidRPr="00EE3C61">
              <w:rPr>
                <w:rFonts w:ascii="Times New Roman" w:hAnsi="Times New Roman"/>
                <w:sz w:val="24"/>
                <w:szCs w:val="24"/>
                <w:lang w:eastAsia="ru-RU"/>
              </w:rPr>
              <w:t>Единица</w:t>
            </w:r>
          </w:p>
          <w:p w:rsidR="00613C44" w:rsidRPr="00EE3C61" w:rsidRDefault="00613C44" w:rsidP="004D1D9C">
            <w:pPr>
              <w:spacing w:after="120" w:line="240" w:lineRule="exact"/>
              <w:jc w:val="center"/>
              <w:rPr>
                <w:rFonts w:ascii="Times New Roman" w:hAnsi="Times New Roman"/>
                <w:sz w:val="24"/>
                <w:szCs w:val="24"/>
                <w:lang w:eastAsia="ru-RU"/>
              </w:rPr>
            </w:pPr>
            <w:r w:rsidRPr="00EE3C61">
              <w:rPr>
                <w:rFonts w:ascii="Times New Roman" w:hAnsi="Times New Roman"/>
                <w:sz w:val="24"/>
                <w:szCs w:val="24"/>
                <w:lang w:eastAsia="ru-RU"/>
              </w:rPr>
              <w:t>измерения показателя</w:t>
            </w:r>
          </w:p>
        </w:tc>
        <w:tc>
          <w:tcPr>
            <w:tcW w:w="2835" w:type="dxa"/>
            <w:gridSpan w:val="2"/>
          </w:tcPr>
          <w:p w:rsidR="00613C44" w:rsidRPr="00EE3C61" w:rsidRDefault="00613C44" w:rsidP="004D1D9C">
            <w:pPr>
              <w:spacing w:line="240" w:lineRule="exact"/>
              <w:jc w:val="center"/>
              <w:rPr>
                <w:rFonts w:ascii="Times New Roman" w:hAnsi="Times New Roman"/>
                <w:sz w:val="24"/>
                <w:szCs w:val="24"/>
                <w:lang w:eastAsia="ru-RU"/>
              </w:rPr>
            </w:pPr>
            <w:r w:rsidRPr="00EE3C61">
              <w:rPr>
                <w:rFonts w:ascii="Times New Roman" w:hAnsi="Times New Roman"/>
                <w:sz w:val="24"/>
                <w:szCs w:val="24"/>
                <w:lang w:eastAsia="ru-RU"/>
              </w:rPr>
              <w:t>Отчетный период</w:t>
            </w:r>
          </w:p>
        </w:tc>
        <w:tc>
          <w:tcPr>
            <w:tcW w:w="1559" w:type="dxa"/>
            <w:vMerge w:val="restart"/>
          </w:tcPr>
          <w:p w:rsidR="00613C44" w:rsidRPr="00EE3C61" w:rsidRDefault="00613C44" w:rsidP="004D1D9C">
            <w:pPr>
              <w:spacing w:line="240" w:lineRule="exact"/>
              <w:ind w:right="-108"/>
              <w:jc w:val="center"/>
              <w:rPr>
                <w:rFonts w:ascii="Times New Roman" w:hAnsi="Times New Roman"/>
                <w:sz w:val="24"/>
                <w:szCs w:val="24"/>
                <w:lang w:eastAsia="ru-RU"/>
              </w:rPr>
            </w:pPr>
            <w:r w:rsidRPr="00EE3C61">
              <w:rPr>
                <w:rFonts w:ascii="Times New Roman" w:hAnsi="Times New Roman"/>
                <w:sz w:val="24"/>
                <w:szCs w:val="24"/>
                <w:lang w:eastAsia="ru-RU"/>
              </w:rPr>
              <w:t>Уровень достижения планового значения, %</w:t>
            </w:r>
          </w:p>
        </w:tc>
      </w:tr>
      <w:tr w:rsidR="00613C44" w:rsidRPr="00EE3C61" w:rsidTr="004D1D9C">
        <w:tc>
          <w:tcPr>
            <w:tcW w:w="672" w:type="dxa"/>
            <w:vMerge/>
          </w:tcPr>
          <w:p w:rsidR="00613C44" w:rsidRPr="00EE3C61" w:rsidRDefault="00613C44" w:rsidP="004D1D9C">
            <w:pPr>
              <w:spacing w:after="120" w:line="240" w:lineRule="exact"/>
              <w:jc w:val="center"/>
              <w:rPr>
                <w:rFonts w:ascii="Times New Roman" w:hAnsi="Times New Roman"/>
                <w:sz w:val="24"/>
                <w:szCs w:val="24"/>
                <w:lang w:eastAsia="ru-RU"/>
              </w:rPr>
            </w:pPr>
          </w:p>
        </w:tc>
        <w:tc>
          <w:tcPr>
            <w:tcW w:w="3689" w:type="dxa"/>
            <w:vMerge/>
          </w:tcPr>
          <w:p w:rsidR="00613C44" w:rsidRPr="00EE3C61" w:rsidRDefault="00613C44" w:rsidP="004D1D9C">
            <w:pPr>
              <w:spacing w:after="120" w:line="240" w:lineRule="exact"/>
              <w:jc w:val="center"/>
              <w:rPr>
                <w:rFonts w:ascii="Times New Roman" w:hAnsi="Times New Roman"/>
                <w:sz w:val="24"/>
                <w:szCs w:val="24"/>
                <w:lang w:eastAsia="ru-RU"/>
              </w:rPr>
            </w:pPr>
          </w:p>
        </w:tc>
        <w:tc>
          <w:tcPr>
            <w:tcW w:w="1559" w:type="dxa"/>
            <w:vMerge/>
          </w:tcPr>
          <w:p w:rsidR="00613C44" w:rsidRPr="00EE3C61" w:rsidRDefault="00613C44" w:rsidP="004D1D9C">
            <w:pPr>
              <w:spacing w:after="120" w:line="240" w:lineRule="exact"/>
              <w:jc w:val="center"/>
              <w:rPr>
                <w:rFonts w:ascii="Times New Roman" w:hAnsi="Times New Roman"/>
                <w:sz w:val="24"/>
                <w:szCs w:val="24"/>
                <w:lang w:eastAsia="ru-RU"/>
              </w:rPr>
            </w:pPr>
          </w:p>
        </w:tc>
        <w:tc>
          <w:tcPr>
            <w:tcW w:w="1418" w:type="dxa"/>
          </w:tcPr>
          <w:p w:rsidR="00613C44" w:rsidRPr="00EE3C61" w:rsidRDefault="00613C44" w:rsidP="004D1D9C">
            <w:pPr>
              <w:spacing w:after="120" w:line="240" w:lineRule="exact"/>
              <w:jc w:val="center"/>
              <w:rPr>
                <w:rFonts w:ascii="Times New Roman" w:hAnsi="Times New Roman"/>
                <w:sz w:val="24"/>
                <w:szCs w:val="24"/>
                <w:lang w:eastAsia="ru-RU"/>
              </w:rPr>
            </w:pPr>
            <w:r w:rsidRPr="00EE3C61">
              <w:rPr>
                <w:rFonts w:ascii="Times New Roman" w:hAnsi="Times New Roman"/>
                <w:sz w:val="24"/>
                <w:szCs w:val="24"/>
                <w:lang w:eastAsia="ru-RU"/>
              </w:rPr>
              <w:t>план</w:t>
            </w:r>
          </w:p>
        </w:tc>
        <w:tc>
          <w:tcPr>
            <w:tcW w:w="1417" w:type="dxa"/>
          </w:tcPr>
          <w:p w:rsidR="00613C44" w:rsidRPr="00EE3C61" w:rsidRDefault="00613C44" w:rsidP="004D1D9C">
            <w:pPr>
              <w:spacing w:after="120" w:line="240" w:lineRule="exact"/>
              <w:jc w:val="center"/>
              <w:rPr>
                <w:rFonts w:ascii="Times New Roman" w:hAnsi="Times New Roman"/>
                <w:sz w:val="24"/>
                <w:szCs w:val="24"/>
                <w:lang w:eastAsia="ru-RU"/>
              </w:rPr>
            </w:pPr>
            <w:r w:rsidRPr="00EE3C61">
              <w:rPr>
                <w:rFonts w:ascii="Times New Roman" w:hAnsi="Times New Roman"/>
                <w:sz w:val="24"/>
                <w:szCs w:val="24"/>
                <w:lang w:eastAsia="ru-RU"/>
              </w:rPr>
              <w:t>факт</w:t>
            </w:r>
          </w:p>
        </w:tc>
        <w:tc>
          <w:tcPr>
            <w:tcW w:w="1559" w:type="dxa"/>
            <w:vMerge/>
          </w:tcPr>
          <w:p w:rsidR="00613C44" w:rsidRPr="00EE3C61" w:rsidRDefault="00613C44" w:rsidP="004D1D9C">
            <w:pPr>
              <w:spacing w:after="120" w:line="240" w:lineRule="exact"/>
              <w:jc w:val="center"/>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rPr>
                <w:rFonts w:ascii="Times New Roman" w:hAnsi="Times New Roman"/>
                <w:b/>
                <w:sz w:val="24"/>
                <w:szCs w:val="24"/>
                <w:lang w:eastAsia="ru-RU"/>
              </w:rPr>
            </w:pPr>
            <w:r w:rsidRPr="00EE3C61">
              <w:rPr>
                <w:rFonts w:ascii="Times New Roman" w:hAnsi="Times New Roman"/>
                <w:b/>
                <w:sz w:val="24"/>
                <w:szCs w:val="24"/>
                <w:lang w:eastAsia="ru-RU"/>
              </w:rPr>
              <w:t>1.</w:t>
            </w:r>
          </w:p>
        </w:tc>
        <w:tc>
          <w:tcPr>
            <w:tcW w:w="9642" w:type="dxa"/>
            <w:gridSpan w:val="5"/>
          </w:tcPr>
          <w:p w:rsidR="00613C44" w:rsidRPr="00EE3C61" w:rsidRDefault="00613C44" w:rsidP="004D1D9C">
            <w:pPr>
              <w:spacing w:after="120" w:line="240" w:lineRule="exact"/>
              <w:rPr>
                <w:rFonts w:ascii="Times New Roman" w:hAnsi="Times New Roman"/>
                <w:b/>
                <w:sz w:val="24"/>
                <w:szCs w:val="24"/>
                <w:lang w:eastAsia="ru-RU"/>
              </w:rPr>
            </w:pPr>
            <w:r w:rsidRPr="00EE3C61">
              <w:rPr>
                <w:rFonts w:ascii="Times New Roman" w:hAnsi="Times New Roman"/>
                <w:b/>
                <w:sz w:val="24"/>
                <w:szCs w:val="24"/>
                <w:lang w:eastAsia="ru-RU"/>
              </w:rPr>
              <w:t>Социальная сфера</w:t>
            </w:r>
          </w:p>
        </w:tc>
      </w:tr>
      <w:tr w:rsidR="00613C44" w:rsidRPr="00EE3C61" w:rsidTr="004D1D9C">
        <w:tc>
          <w:tcPr>
            <w:tcW w:w="672"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1.1</w:t>
            </w:r>
          </w:p>
        </w:tc>
        <w:tc>
          <w:tcPr>
            <w:tcW w:w="3689" w:type="dxa"/>
          </w:tcPr>
          <w:p w:rsidR="00613C44" w:rsidRPr="00EE3C61" w:rsidRDefault="00613C44" w:rsidP="004D1D9C">
            <w:pPr>
              <w:shd w:val="clear" w:color="auto" w:fill="FFFFFF"/>
              <w:spacing w:after="120" w:line="240" w:lineRule="exact"/>
              <w:ind w:left="14"/>
              <w:rPr>
                <w:rFonts w:ascii="Times New Roman" w:hAnsi="Times New Roman"/>
                <w:sz w:val="24"/>
                <w:szCs w:val="24"/>
                <w:lang w:eastAsia="ru-RU"/>
              </w:rPr>
            </w:pPr>
            <w:r w:rsidRPr="00EE3C61">
              <w:rPr>
                <w:rFonts w:ascii="Times New Roman" w:hAnsi="Times New Roman"/>
                <w:spacing w:val="1"/>
                <w:sz w:val="24"/>
                <w:szCs w:val="24"/>
                <w:lang w:eastAsia="ru-RU"/>
              </w:rPr>
              <w:t xml:space="preserve">Среднегодовая численность постоянного населения </w:t>
            </w:r>
          </w:p>
        </w:tc>
        <w:tc>
          <w:tcPr>
            <w:tcW w:w="1559" w:type="dxa"/>
          </w:tcPr>
          <w:p w:rsidR="00613C44" w:rsidRPr="00EE3C61" w:rsidRDefault="00613C44" w:rsidP="004D1D9C">
            <w:pPr>
              <w:shd w:val="clear" w:color="auto" w:fill="FFFFFF"/>
              <w:spacing w:after="120" w:line="240" w:lineRule="exact"/>
              <w:ind w:left="14"/>
              <w:rPr>
                <w:rFonts w:ascii="Times New Roman" w:hAnsi="Times New Roman"/>
                <w:sz w:val="24"/>
                <w:szCs w:val="24"/>
                <w:lang w:eastAsia="ru-RU"/>
              </w:rPr>
            </w:pPr>
            <w:r w:rsidRPr="00EE3C61">
              <w:rPr>
                <w:rFonts w:ascii="Times New Roman" w:hAnsi="Times New Roman"/>
                <w:spacing w:val="1"/>
                <w:sz w:val="24"/>
                <w:szCs w:val="24"/>
                <w:lang w:eastAsia="ru-RU"/>
              </w:rPr>
              <w:t>человек</w:t>
            </w:r>
          </w:p>
          <w:p w:rsidR="00613C44" w:rsidRPr="00EE3C61" w:rsidRDefault="00613C44" w:rsidP="004D1D9C">
            <w:pPr>
              <w:spacing w:after="120" w:line="240" w:lineRule="exact"/>
              <w:rPr>
                <w:rFonts w:ascii="Times New Roman" w:hAnsi="Times New Roman"/>
                <w:sz w:val="24"/>
                <w:szCs w:val="24"/>
                <w:lang w:eastAsia="ru-RU"/>
              </w:rPr>
            </w:pP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1.2</w:t>
            </w:r>
          </w:p>
        </w:tc>
        <w:tc>
          <w:tcPr>
            <w:tcW w:w="3689" w:type="dxa"/>
          </w:tcPr>
          <w:p w:rsidR="00613C44" w:rsidRPr="00EE3C61" w:rsidRDefault="00613C44" w:rsidP="004D1D9C">
            <w:pPr>
              <w:shd w:val="clear" w:color="auto" w:fill="FFFFFF"/>
              <w:spacing w:after="120" w:line="240" w:lineRule="exact"/>
              <w:ind w:left="5"/>
              <w:rPr>
                <w:rFonts w:ascii="Times New Roman" w:hAnsi="Times New Roman"/>
                <w:sz w:val="24"/>
                <w:szCs w:val="24"/>
                <w:lang w:eastAsia="ru-RU"/>
              </w:rPr>
            </w:pPr>
            <w:r w:rsidRPr="00EE3C61">
              <w:rPr>
                <w:rFonts w:ascii="Times New Roman" w:hAnsi="Times New Roman"/>
                <w:spacing w:val="1"/>
                <w:sz w:val="24"/>
                <w:szCs w:val="24"/>
                <w:lang w:eastAsia="ru-RU"/>
              </w:rPr>
              <w:t xml:space="preserve">Миграционный прирост населения </w:t>
            </w:r>
          </w:p>
        </w:tc>
        <w:tc>
          <w:tcPr>
            <w:tcW w:w="1559" w:type="dxa"/>
          </w:tcPr>
          <w:p w:rsidR="00613C44" w:rsidRPr="00EE3C61" w:rsidRDefault="00613C44" w:rsidP="004D1D9C">
            <w:pPr>
              <w:shd w:val="clear" w:color="auto" w:fill="FFFFFF"/>
              <w:spacing w:after="120" w:line="240" w:lineRule="exact"/>
              <w:ind w:left="5"/>
              <w:rPr>
                <w:rFonts w:ascii="Times New Roman" w:hAnsi="Times New Roman"/>
                <w:spacing w:val="1"/>
                <w:sz w:val="24"/>
                <w:szCs w:val="24"/>
                <w:lang w:eastAsia="ru-RU"/>
              </w:rPr>
            </w:pPr>
            <w:r w:rsidRPr="00EE3C61">
              <w:rPr>
                <w:rFonts w:ascii="Times New Roman" w:hAnsi="Times New Roman"/>
                <w:spacing w:val="1"/>
                <w:sz w:val="24"/>
                <w:szCs w:val="24"/>
                <w:lang w:eastAsia="ru-RU"/>
              </w:rPr>
              <w:t>человек</w:t>
            </w:r>
          </w:p>
          <w:p w:rsidR="00613C44" w:rsidRPr="00EE3C61" w:rsidRDefault="00613C44" w:rsidP="004D1D9C">
            <w:pPr>
              <w:spacing w:after="120" w:line="240" w:lineRule="exact"/>
              <w:rPr>
                <w:rFonts w:ascii="Times New Roman" w:hAnsi="Times New Roman"/>
                <w:sz w:val="24"/>
                <w:szCs w:val="24"/>
                <w:lang w:eastAsia="ru-RU"/>
              </w:rPr>
            </w:pP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1.3</w:t>
            </w:r>
          </w:p>
        </w:tc>
        <w:tc>
          <w:tcPr>
            <w:tcW w:w="368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pacing w:val="4"/>
                <w:sz w:val="24"/>
                <w:szCs w:val="24"/>
                <w:lang w:eastAsia="ru-RU"/>
              </w:rPr>
              <w:t xml:space="preserve">Доля выпускников 11-х классов,   получивших аттестаты о среднем </w:t>
            </w:r>
            <w:r w:rsidRPr="00EE3C61">
              <w:rPr>
                <w:rFonts w:ascii="Times New Roman" w:hAnsi="Times New Roman"/>
                <w:spacing w:val="-1"/>
                <w:sz w:val="24"/>
                <w:szCs w:val="24"/>
                <w:lang w:eastAsia="ru-RU"/>
              </w:rPr>
              <w:t>образовании, в</w:t>
            </w:r>
            <w:r w:rsidRPr="00EE3C61">
              <w:rPr>
                <w:rFonts w:ascii="Times New Roman" w:hAnsi="Times New Roman"/>
                <w:sz w:val="24"/>
                <w:szCs w:val="24"/>
                <w:lang w:eastAsia="ru-RU"/>
              </w:rPr>
              <w:t xml:space="preserve"> общем количестве выпускников 11 классов</w:t>
            </w:r>
          </w:p>
        </w:tc>
        <w:tc>
          <w:tcPr>
            <w:tcW w:w="155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pacing w:val="4"/>
                <w:sz w:val="24"/>
                <w:szCs w:val="24"/>
                <w:lang w:eastAsia="ru-RU"/>
              </w:rPr>
              <w:t>процентов</w:t>
            </w: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1.4</w:t>
            </w:r>
          </w:p>
        </w:tc>
        <w:tc>
          <w:tcPr>
            <w:tcW w:w="368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pacing w:val="4"/>
                <w:sz w:val="24"/>
                <w:szCs w:val="24"/>
                <w:lang w:eastAsia="ru-RU"/>
              </w:rPr>
              <w:t xml:space="preserve">Превышение среднего балла Единого государственного экзамена (ЕГЭ) по   всем предметам в сравнении </w:t>
            </w:r>
            <w:r w:rsidRPr="00EE3C61">
              <w:rPr>
                <w:rFonts w:ascii="Times New Roman" w:hAnsi="Times New Roman"/>
                <w:spacing w:val="1"/>
                <w:sz w:val="24"/>
                <w:szCs w:val="24"/>
                <w:lang w:eastAsia="ru-RU"/>
              </w:rPr>
              <w:t>со среднекраевым показателем</w:t>
            </w:r>
          </w:p>
        </w:tc>
        <w:tc>
          <w:tcPr>
            <w:tcW w:w="1559" w:type="dxa"/>
          </w:tcPr>
          <w:p w:rsidR="00613C44" w:rsidRPr="00EE3C61" w:rsidRDefault="00613C44" w:rsidP="004D1D9C">
            <w:pPr>
              <w:spacing w:after="120" w:line="240" w:lineRule="exact"/>
              <w:rPr>
                <w:rFonts w:ascii="Times New Roman" w:hAnsi="Times New Roman"/>
                <w:spacing w:val="4"/>
                <w:sz w:val="24"/>
                <w:szCs w:val="24"/>
                <w:lang w:eastAsia="ru-RU"/>
              </w:rPr>
            </w:pPr>
            <w:r w:rsidRPr="00EE3C61">
              <w:rPr>
                <w:rFonts w:ascii="Times New Roman" w:hAnsi="Times New Roman"/>
                <w:spacing w:val="4"/>
                <w:sz w:val="24"/>
                <w:szCs w:val="24"/>
                <w:lang w:eastAsia="ru-RU"/>
              </w:rPr>
              <w:t>баллов</w:t>
            </w:r>
          </w:p>
          <w:p w:rsidR="00613C44" w:rsidRPr="00EE3C61" w:rsidRDefault="00613C44" w:rsidP="004D1D9C">
            <w:pPr>
              <w:spacing w:after="120" w:line="240" w:lineRule="exact"/>
              <w:rPr>
                <w:rFonts w:ascii="Times New Roman" w:hAnsi="Times New Roman"/>
                <w:sz w:val="24"/>
                <w:szCs w:val="24"/>
                <w:lang w:eastAsia="ru-RU"/>
              </w:rPr>
            </w:pP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1.5</w:t>
            </w:r>
          </w:p>
        </w:tc>
        <w:tc>
          <w:tcPr>
            <w:tcW w:w="368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pacing w:val="5"/>
                <w:sz w:val="24"/>
                <w:szCs w:val="24"/>
                <w:lang w:eastAsia="ru-RU"/>
              </w:rPr>
              <w:t>Доля учителей в общеобразовательных учреждениях со стажем работы до 3 лет (включительно) в общей численности учителей общеобразовательных учреждений Соликамского городского округа</w:t>
            </w:r>
          </w:p>
        </w:tc>
        <w:tc>
          <w:tcPr>
            <w:tcW w:w="155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pacing w:val="4"/>
                <w:sz w:val="24"/>
                <w:szCs w:val="24"/>
                <w:lang w:eastAsia="ru-RU"/>
              </w:rPr>
              <w:t>процентов</w:t>
            </w: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1.6</w:t>
            </w:r>
          </w:p>
        </w:tc>
        <w:tc>
          <w:tcPr>
            <w:tcW w:w="368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Отношение средней заработной платы педагогических работников учреждений дополнительного образования Соликамского городского округа, к средней заработной плате учителей муниципальных общеобразовательных учреждений Соликамского городского округа</w:t>
            </w:r>
          </w:p>
        </w:tc>
        <w:tc>
          <w:tcPr>
            <w:tcW w:w="155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pacing w:val="4"/>
                <w:sz w:val="24"/>
                <w:szCs w:val="24"/>
                <w:lang w:eastAsia="ru-RU"/>
              </w:rPr>
              <w:t>процентов</w:t>
            </w: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1.7</w:t>
            </w:r>
          </w:p>
        </w:tc>
        <w:tc>
          <w:tcPr>
            <w:tcW w:w="3689" w:type="dxa"/>
          </w:tcPr>
          <w:p w:rsidR="00613C44" w:rsidRPr="00EE3C61" w:rsidRDefault="00613C44" w:rsidP="004D1D9C">
            <w:pPr>
              <w:spacing w:before="120" w:after="120" w:line="240" w:lineRule="exact"/>
              <w:rPr>
                <w:rFonts w:ascii="Times New Roman" w:hAnsi="Times New Roman"/>
                <w:sz w:val="24"/>
                <w:szCs w:val="24"/>
                <w:lang w:eastAsia="ru-RU"/>
              </w:rPr>
            </w:pPr>
            <w:r w:rsidRPr="00EE3C61">
              <w:rPr>
                <w:rFonts w:ascii="Times New Roman" w:hAnsi="Times New Roman"/>
                <w:sz w:val="24"/>
                <w:szCs w:val="24"/>
                <w:lang w:eastAsia="ru-RU"/>
              </w:rPr>
              <w:t>Доля детей в возрасте от 3 до 7 лет, стоящих в актуальной очереди для определения в образовательные учреждения, реализующие образовательные программы дошкольного образования, в общем количестве детей в возрасте от 3 до 7 лет</w:t>
            </w:r>
            <w:r w:rsidRPr="00EE3C61">
              <w:rPr>
                <w:rFonts w:ascii="Times New Roman" w:hAnsi="Times New Roman"/>
                <w:spacing w:val="4"/>
                <w:sz w:val="24"/>
                <w:szCs w:val="24"/>
                <w:lang w:eastAsia="ru-RU"/>
              </w:rPr>
              <w:t>, посещающих образовательные учреждения, реализующие образовательные программы дошкольного образования</w:t>
            </w:r>
          </w:p>
        </w:tc>
        <w:tc>
          <w:tcPr>
            <w:tcW w:w="155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pacing w:val="4"/>
                <w:sz w:val="24"/>
                <w:szCs w:val="24"/>
                <w:lang w:eastAsia="ru-RU"/>
              </w:rPr>
              <w:t>процентов</w:t>
            </w:r>
          </w:p>
          <w:p w:rsidR="00613C44" w:rsidRPr="00EE3C61" w:rsidRDefault="00613C44" w:rsidP="004D1D9C">
            <w:pPr>
              <w:spacing w:after="120" w:line="240" w:lineRule="exact"/>
              <w:rPr>
                <w:rFonts w:ascii="Times New Roman" w:hAnsi="Times New Roman"/>
                <w:sz w:val="24"/>
                <w:szCs w:val="24"/>
                <w:lang w:eastAsia="ru-RU"/>
              </w:rPr>
            </w:pP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1.8</w:t>
            </w:r>
          </w:p>
        </w:tc>
        <w:tc>
          <w:tcPr>
            <w:tcW w:w="368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Доля детей, охваченных различными формами оздоровления и отдыха, от числа детей в возрасте от 7 до 18 лет</w:t>
            </w:r>
          </w:p>
        </w:tc>
        <w:tc>
          <w:tcPr>
            <w:tcW w:w="155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pacing w:val="4"/>
                <w:sz w:val="24"/>
                <w:szCs w:val="24"/>
                <w:lang w:eastAsia="ru-RU"/>
              </w:rPr>
              <w:t>процентов</w:t>
            </w:r>
          </w:p>
          <w:p w:rsidR="00613C44" w:rsidRPr="00EE3C61" w:rsidRDefault="00613C44" w:rsidP="004D1D9C">
            <w:pPr>
              <w:spacing w:after="120" w:line="240" w:lineRule="exact"/>
              <w:rPr>
                <w:rFonts w:ascii="Times New Roman" w:hAnsi="Times New Roman"/>
                <w:sz w:val="24"/>
                <w:szCs w:val="24"/>
                <w:lang w:eastAsia="ru-RU"/>
              </w:rPr>
            </w:pP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ind w:right="-102"/>
              <w:rPr>
                <w:rFonts w:ascii="Times New Roman" w:hAnsi="Times New Roman"/>
                <w:sz w:val="24"/>
                <w:szCs w:val="24"/>
                <w:lang w:eastAsia="ru-RU"/>
              </w:rPr>
            </w:pPr>
            <w:r w:rsidRPr="00EE3C61">
              <w:rPr>
                <w:rFonts w:ascii="Times New Roman" w:hAnsi="Times New Roman"/>
                <w:sz w:val="24"/>
                <w:szCs w:val="24"/>
                <w:lang w:eastAsia="ru-RU"/>
              </w:rPr>
              <w:t>1.9</w:t>
            </w:r>
          </w:p>
        </w:tc>
        <w:tc>
          <w:tcPr>
            <w:tcW w:w="368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Доля населения, систематически занимающегося физической культурой и спортом</w:t>
            </w:r>
          </w:p>
        </w:tc>
        <w:tc>
          <w:tcPr>
            <w:tcW w:w="155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pacing w:val="4"/>
                <w:sz w:val="24"/>
                <w:szCs w:val="24"/>
                <w:lang w:eastAsia="ru-RU"/>
              </w:rPr>
              <w:t>процентов</w:t>
            </w: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ind w:right="-102"/>
              <w:rPr>
                <w:rFonts w:ascii="Times New Roman" w:hAnsi="Times New Roman"/>
                <w:sz w:val="24"/>
                <w:szCs w:val="24"/>
                <w:lang w:eastAsia="ru-RU"/>
              </w:rPr>
            </w:pPr>
            <w:r w:rsidRPr="00EE3C61">
              <w:rPr>
                <w:rFonts w:ascii="Times New Roman" w:hAnsi="Times New Roman"/>
                <w:sz w:val="24"/>
                <w:szCs w:val="24"/>
                <w:lang w:eastAsia="ru-RU"/>
              </w:rPr>
              <w:t>1.10</w:t>
            </w:r>
          </w:p>
        </w:tc>
        <w:tc>
          <w:tcPr>
            <w:tcW w:w="368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Уровень обеспеченности населения спортивными сооружениями, исходя из их единовременной пропускной способности</w:t>
            </w:r>
          </w:p>
        </w:tc>
        <w:tc>
          <w:tcPr>
            <w:tcW w:w="155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pacing w:val="4"/>
                <w:sz w:val="24"/>
                <w:szCs w:val="24"/>
                <w:lang w:eastAsia="ru-RU"/>
              </w:rPr>
              <w:t>процентов</w:t>
            </w: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ind w:right="-243"/>
              <w:rPr>
                <w:rFonts w:ascii="Times New Roman" w:hAnsi="Times New Roman"/>
                <w:sz w:val="24"/>
                <w:szCs w:val="24"/>
                <w:lang w:eastAsia="ru-RU"/>
              </w:rPr>
            </w:pPr>
            <w:r w:rsidRPr="00EE3C61">
              <w:rPr>
                <w:rFonts w:ascii="Times New Roman" w:hAnsi="Times New Roman"/>
                <w:sz w:val="24"/>
                <w:szCs w:val="24"/>
                <w:lang w:eastAsia="ru-RU"/>
              </w:rPr>
              <w:t>1.11</w:t>
            </w:r>
          </w:p>
        </w:tc>
        <w:tc>
          <w:tcPr>
            <w:tcW w:w="368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Доля образовательных организаций, имеющих бессрочные лицензии на осуществление образовательной деятельности от общего количества образовательных организаций</w:t>
            </w:r>
          </w:p>
        </w:tc>
        <w:tc>
          <w:tcPr>
            <w:tcW w:w="155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pacing w:val="4"/>
                <w:sz w:val="24"/>
                <w:szCs w:val="24"/>
                <w:lang w:eastAsia="ru-RU"/>
              </w:rPr>
              <w:t>процентов</w:t>
            </w: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ind w:right="-102"/>
              <w:rPr>
                <w:rFonts w:ascii="Times New Roman" w:hAnsi="Times New Roman"/>
                <w:sz w:val="24"/>
                <w:szCs w:val="24"/>
                <w:lang w:eastAsia="ru-RU"/>
              </w:rPr>
            </w:pPr>
            <w:r w:rsidRPr="00EE3C61">
              <w:rPr>
                <w:rFonts w:ascii="Times New Roman" w:hAnsi="Times New Roman"/>
                <w:sz w:val="24"/>
                <w:szCs w:val="24"/>
                <w:lang w:eastAsia="ru-RU"/>
              </w:rPr>
              <w:t>1.12</w:t>
            </w:r>
          </w:p>
        </w:tc>
        <w:tc>
          <w:tcPr>
            <w:tcW w:w="368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Доля муниципальных учреждений культуры, здания которых находятся в нормативном  состоянии  и не требуют  капитального  ремонта,  в общем количестве муниципальных учреждении культуры</w:t>
            </w:r>
          </w:p>
        </w:tc>
        <w:tc>
          <w:tcPr>
            <w:tcW w:w="1559" w:type="dxa"/>
          </w:tcPr>
          <w:p w:rsidR="00613C44" w:rsidRPr="00EE3C61" w:rsidRDefault="00613C44" w:rsidP="004D1D9C">
            <w:pPr>
              <w:spacing w:after="120" w:line="240" w:lineRule="exact"/>
              <w:rPr>
                <w:rFonts w:ascii="Times New Roman" w:hAnsi="Times New Roman"/>
                <w:spacing w:val="4"/>
                <w:sz w:val="24"/>
                <w:szCs w:val="24"/>
                <w:lang w:eastAsia="ru-RU"/>
              </w:rPr>
            </w:pPr>
            <w:r w:rsidRPr="00EE3C61">
              <w:rPr>
                <w:rFonts w:ascii="Times New Roman" w:hAnsi="Times New Roman"/>
                <w:spacing w:val="4"/>
                <w:sz w:val="24"/>
                <w:szCs w:val="24"/>
                <w:lang w:eastAsia="ru-RU"/>
              </w:rPr>
              <w:t>процентов</w:t>
            </w:r>
          </w:p>
          <w:p w:rsidR="00613C44" w:rsidRPr="00EE3C61" w:rsidRDefault="00613C44" w:rsidP="004D1D9C">
            <w:pPr>
              <w:spacing w:after="120" w:line="240" w:lineRule="exact"/>
              <w:rPr>
                <w:rFonts w:ascii="Times New Roman" w:hAnsi="Times New Roman"/>
                <w:sz w:val="24"/>
                <w:szCs w:val="24"/>
                <w:lang w:eastAsia="ru-RU"/>
              </w:rPr>
            </w:pP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ind w:right="-102"/>
              <w:rPr>
                <w:rFonts w:ascii="Times New Roman" w:hAnsi="Times New Roman"/>
                <w:sz w:val="24"/>
                <w:szCs w:val="24"/>
                <w:lang w:eastAsia="ru-RU"/>
              </w:rPr>
            </w:pPr>
            <w:r w:rsidRPr="00EE3C61">
              <w:rPr>
                <w:rFonts w:ascii="Times New Roman" w:hAnsi="Times New Roman"/>
                <w:sz w:val="24"/>
                <w:szCs w:val="24"/>
                <w:lang w:eastAsia="ru-RU"/>
              </w:rPr>
              <w:t>1.13</w:t>
            </w:r>
          </w:p>
        </w:tc>
        <w:tc>
          <w:tcPr>
            <w:tcW w:w="368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Доля объектов культурного наследия, находящихся в муниципальной собственности и не требующих капитального ремонта в общем количестве объектов культурного наследия, находящихся в муниципальной собственности</w:t>
            </w:r>
          </w:p>
        </w:tc>
        <w:tc>
          <w:tcPr>
            <w:tcW w:w="155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pacing w:val="4"/>
                <w:sz w:val="24"/>
                <w:szCs w:val="24"/>
                <w:lang w:eastAsia="ru-RU"/>
              </w:rPr>
              <w:t>процентов</w:t>
            </w: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ind w:right="-102"/>
              <w:rPr>
                <w:rFonts w:ascii="Times New Roman" w:hAnsi="Times New Roman"/>
                <w:sz w:val="24"/>
                <w:szCs w:val="24"/>
                <w:lang w:eastAsia="ru-RU"/>
              </w:rPr>
            </w:pPr>
            <w:r w:rsidRPr="00EE3C61">
              <w:rPr>
                <w:rFonts w:ascii="Times New Roman" w:hAnsi="Times New Roman"/>
                <w:sz w:val="24"/>
                <w:szCs w:val="24"/>
                <w:lang w:eastAsia="ru-RU"/>
              </w:rPr>
              <w:t>1.14</w:t>
            </w:r>
          </w:p>
        </w:tc>
        <w:tc>
          <w:tcPr>
            <w:tcW w:w="368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Доля объектов социальной сферы, доступных для маломобильных групп населения</w:t>
            </w:r>
          </w:p>
        </w:tc>
        <w:tc>
          <w:tcPr>
            <w:tcW w:w="155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pacing w:val="4"/>
                <w:sz w:val="24"/>
                <w:szCs w:val="24"/>
                <w:lang w:eastAsia="ru-RU"/>
              </w:rPr>
              <w:t>процентов</w:t>
            </w:r>
          </w:p>
          <w:p w:rsidR="00613C44" w:rsidRPr="00EE3C61" w:rsidRDefault="00613C44" w:rsidP="004D1D9C">
            <w:pPr>
              <w:spacing w:after="120" w:line="240" w:lineRule="exact"/>
              <w:rPr>
                <w:rFonts w:ascii="Times New Roman" w:hAnsi="Times New Roman"/>
                <w:sz w:val="24"/>
                <w:szCs w:val="24"/>
                <w:lang w:eastAsia="ru-RU"/>
              </w:rPr>
            </w:pP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ind w:right="-102"/>
              <w:rPr>
                <w:rFonts w:ascii="Times New Roman" w:hAnsi="Times New Roman"/>
                <w:sz w:val="24"/>
                <w:szCs w:val="24"/>
                <w:lang w:eastAsia="ru-RU"/>
              </w:rPr>
            </w:pPr>
            <w:r w:rsidRPr="00EE3C61">
              <w:rPr>
                <w:rFonts w:ascii="Times New Roman" w:hAnsi="Times New Roman"/>
                <w:sz w:val="24"/>
                <w:szCs w:val="24"/>
                <w:lang w:eastAsia="ru-RU"/>
              </w:rPr>
              <w:t>1.15</w:t>
            </w:r>
          </w:p>
        </w:tc>
        <w:tc>
          <w:tcPr>
            <w:tcW w:w="368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Отношение средней заработной платы работников учреждений культуры к среднемесячному доходу от трудовой деятельности в Пермском крае</w:t>
            </w:r>
          </w:p>
        </w:tc>
        <w:tc>
          <w:tcPr>
            <w:tcW w:w="1559" w:type="dxa"/>
          </w:tcPr>
          <w:p w:rsidR="00613C44" w:rsidRPr="00EE3C61" w:rsidRDefault="00613C44" w:rsidP="004D1D9C">
            <w:pPr>
              <w:spacing w:after="120" w:line="240" w:lineRule="exact"/>
              <w:rPr>
                <w:rFonts w:ascii="Times New Roman" w:hAnsi="Times New Roman"/>
                <w:spacing w:val="4"/>
                <w:sz w:val="24"/>
                <w:szCs w:val="24"/>
                <w:lang w:eastAsia="ru-RU"/>
              </w:rPr>
            </w:pPr>
            <w:r w:rsidRPr="00EE3C61">
              <w:rPr>
                <w:rFonts w:ascii="Times New Roman" w:hAnsi="Times New Roman"/>
                <w:spacing w:val="4"/>
                <w:sz w:val="24"/>
                <w:szCs w:val="24"/>
                <w:lang w:eastAsia="ru-RU"/>
              </w:rPr>
              <w:t>процентов</w:t>
            </w:r>
          </w:p>
          <w:p w:rsidR="00613C44" w:rsidRPr="00EE3C61" w:rsidRDefault="00613C44" w:rsidP="004D1D9C">
            <w:pPr>
              <w:spacing w:after="120" w:line="240" w:lineRule="exact"/>
              <w:rPr>
                <w:rFonts w:ascii="Times New Roman" w:hAnsi="Times New Roman"/>
                <w:sz w:val="24"/>
                <w:szCs w:val="24"/>
                <w:lang w:eastAsia="ru-RU"/>
              </w:rPr>
            </w:pP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ind w:right="-102"/>
              <w:rPr>
                <w:rFonts w:ascii="Times New Roman" w:hAnsi="Times New Roman"/>
                <w:sz w:val="24"/>
                <w:szCs w:val="24"/>
                <w:lang w:eastAsia="ru-RU"/>
              </w:rPr>
            </w:pPr>
            <w:r w:rsidRPr="00EE3C61">
              <w:rPr>
                <w:rFonts w:ascii="Times New Roman" w:hAnsi="Times New Roman"/>
                <w:sz w:val="24"/>
                <w:szCs w:val="24"/>
                <w:lang w:eastAsia="ru-RU"/>
              </w:rPr>
              <w:t>1.16</w:t>
            </w:r>
          </w:p>
        </w:tc>
        <w:tc>
          <w:tcPr>
            <w:tcW w:w="368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Доля многодетных семей, обеспеченных    земельными участками в собственность бесплатно от числа многодетных семей, поставленных на учет</w:t>
            </w:r>
          </w:p>
        </w:tc>
        <w:tc>
          <w:tcPr>
            <w:tcW w:w="155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pacing w:val="4"/>
                <w:sz w:val="24"/>
                <w:szCs w:val="24"/>
                <w:lang w:eastAsia="ru-RU"/>
              </w:rPr>
              <w:t>процентов</w:t>
            </w:r>
          </w:p>
          <w:p w:rsidR="00613C44" w:rsidRPr="00EE3C61" w:rsidRDefault="00613C44" w:rsidP="004D1D9C">
            <w:pPr>
              <w:spacing w:after="120" w:line="240" w:lineRule="exact"/>
              <w:rPr>
                <w:rFonts w:ascii="Times New Roman" w:hAnsi="Times New Roman"/>
                <w:sz w:val="24"/>
                <w:szCs w:val="24"/>
                <w:lang w:eastAsia="ru-RU"/>
              </w:rPr>
            </w:pP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ind w:right="-102"/>
              <w:rPr>
                <w:rFonts w:ascii="Times New Roman" w:hAnsi="Times New Roman"/>
                <w:sz w:val="24"/>
                <w:szCs w:val="24"/>
                <w:lang w:eastAsia="ru-RU"/>
              </w:rPr>
            </w:pPr>
            <w:r w:rsidRPr="00EE3C61">
              <w:rPr>
                <w:rFonts w:ascii="Times New Roman" w:hAnsi="Times New Roman"/>
                <w:sz w:val="24"/>
                <w:szCs w:val="24"/>
                <w:lang w:eastAsia="ru-RU"/>
              </w:rPr>
              <w:t>1.17</w:t>
            </w:r>
          </w:p>
        </w:tc>
        <w:tc>
          <w:tcPr>
            <w:tcW w:w="368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Увеличение общего потока организованных туристов и экскурсантов</w:t>
            </w:r>
          </w:p>
        </w:tc>
        <w:tc>
          <w:tcPr>
            <w:tcW w:w="155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процентов</w:t>
            </w: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rPr>
                <w:rFonts w:ascii="Times New Roman" w:hAnsi="Times New Roman"/>
                <w:b/>
                <w:sz w:val="24"/>
                <w:szCs w:val="24"/>
                <w:lang w:eastAsia="ru-RU"/>
              </w:rPr>
            </w:pPr>
            <w:r w:rsidRPr="00EE3C61">
              <w:rPr>
                <w:rFonts w:ascii="Times New Roman" w:hAnsi="Times New Roman"/>
                <w:b/>
                <w:sz w:val="24"/>
                <w:szCs w:val="24"/>
                <w:lang w:eastAsia="ru-RU"/>
              </w:rPr>
              <w:t>2.</w:t>
            </w:r>
          </w:p>
        </w:tc>
        <w:tc>
          <w:tcPr>
            <w:tcW w:w="9642" w:type="dxa"/>
            <w:gridSpan w:val="5"/>
          </w:tcPr>
          <w:p w:rsidR="00613C44" w:rsidRPr="00EE3C61" w:rsidRDefault="00613C44" w:rsidP="004D1D9C">
            <w:pPr>
              <w:spacing w:after="120" w:line="240" w:lineRule="exact"/>
              <w:rPr>
                <w:rFonts w:ascii="Times New Roman" w:hAnsi="Times New Roman"/>
                <w:b/>
                <w:sz w:val="24"/>
                <w:szCs w:val="24"/>
                <w:lang w:eastAsia="ru-RU"/>
              </w:rPr>
            </w:pPr>
            <w:r w:rsidRPr="00EE3C61">
              <w:rPr>
                <w:rFonts w:ascii="Times New Roman" w:hAnsi="Times New Roman"/>
                <w:b/>
                <w:sz w:val="24"/>
                <w:szCs w:val="24"/>
                <w:lang w:eastAsia="ru-RU"/>
              </w:rPr>
              <w:t>Экономическое развитие</w:t>
            </w:r>
          </w:p>
        </w:tc>
      </w:tr>
      <w:tr w:rsidR="00613C44" w:rsidRPr="00EE3C61" w:rsidTr="004D1D9C">
        <w:tc>
          <w:tcPr>
            <w:tcW w:w="672"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2.1</w:t>
            </w:r>
          </w:p>
        </w:tc>
        <w:tc>
          <w:tcPr>
            <w:tcW w:w="3689" w:type="dxa"/>
          </w:tcPr>
          <w:p w:rsidR="00613C44" w:rsidRPr="00EE3C61" w:rsidRDefault="00613C44" w:rsidP="004D1D9C">
            <w:pPr>
              <w:shd w:val="clear" w:color="auto" w:fill="FFFFFF"/>
              <w:spacing w:after="120" w:line="240" w:lineRule="exact"/>
              <w:ind w:left="11" w:right="17"/>
              <w:rPr>
                <w:rFonts w:ascii="Times New Roman" w:hAnsi="Times New Roman"/>
                <w:sz w:val="24"/>
                <w:szCs w:val="24"/>
                <w:lang w:eastAsia="ru-RU"/>
              </w:rPr>
            </w:pPr>
            <w:r w:rsidRPr="00EE3C61">
              <w:rPr>
                <w:rFonts w:ascii="Times New Roman" w:hAnsi="Times New Roman"/>
                <w:sz w:val="24"/>
                <w:szCs w:val="24"/>
                <w:lang w:eastAsia="ru-RU"/>
              </w:rPr>
              <w:t>Доля налоговых и неналоговых доходов бюджета Соликамского городского округа (за исключением поступлений налоговых доходов по дополнительным нормативам отчислений) в общем объеме собственных  доходов бюджета Соликамского городского округа (без учета субвенций)</w:t>
            </w:r>
          </w:p>
        </w:tc>
        <w:tc>
          <w:tcPr>
            <w:tcW w:w="1559" w:type="dxa"/>
          </w:tcPr>
          <w:p w:rsidR="00613C44" w:rsidRPr="00EE3C61" w:rsidRDefault="00613C44" w:rsidP="004D1D9C">
            <w:pPr>
              <w:shd w:val="clear" w:color="auto" w:fill="FFFFFF"/>
              <w:spacing w:after="120" w:line="240" w:lineRule="exact"/>
              <w:ind w:left="11" w:right="17"/>
              <w:rPr>
                <w:rFonts w:ascii="Times New Roman" w:hAnsi="Times New Roman"/>
                <w:sz w:val="24"/>
                <w:szCs w:val="24"/>
                <w:lang w:eastAsia="ru-RU"/>
              </w:rPr>
            </w:pPr>
            <w:r w:rsidRPr="00EE3C61">
              <w:rPr>
                <w:rFonts w:ascii="Times New Roman" w:hAnsi="Times New Roman"/>
                <w:spacing w:val="4"/>
                <w:sz w:val="24"/>
                <w:szCs w:val="24"/>
                <w:lang w:eastAsia="ru-RU"/>
              </w:rPr>
              <w:t>процентов</w:t>
            </w:r>
          </w:p>
          <w:p w:rsidR="00613C44" w:rsidRPr="00EE3C61" w:rsidRDefault="00613C44" w:rsidP="004D1D9C">
            <w:pPr>
              <w:spacing w:after="120" w:line="240" w:lineRule="exact"/>
              <w:rPr>
                <w:rFonts w:ascii="Times New Roman" w:hAnsi="Times New Roman"/>
                <w:sz w:val="24"/>
                <w:szCs w:val="24"/>
                <w:lang w:eastAsia="ru-RU"/>
              </w:rPr>
            </w:pP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2.2</w:t>
            </w:r>
          </w:p>
        </w:tc>
        <w:tc>
          <w:tcPr>
            <w:tcW w:w="3689" w:type="dxa"/>
          </w:tcPr>
          <w:p w:rsidR="00613C44" w:rsidRPr="00EE3C61" w:rsidRDefault="00613C44" w:rsidP="004D1D9C">
            <w:pPr>
              <w:shd w:val="clear" w:color="auto" w:fill="FFFFFF"/>
              <w:spacing w:after="120" w:line="240" w:lineRule="exact"/>
              <w:ind w:left="11" w:right="17"/>
              <w:rPr>
                <w:rFonts w:ascii="Times New Roman" w:hAnsi="Times New Roman"/>
                <w:sz w:val="24"/>
                <w:szCs w:val="24"/>
                <w:lang w:eastAsia="ru-RU"/>
              </w:rPr>
            </w:pPr>
            <w:r w:rsidRPr="00EE3C61">
              <w:rPr>
                <w:rFonts w:ascii="Times New Roman" w:hAnsi="Times New Roman"/>
                <w:sz w:val="24"/>
                <w:szCs w:val="24"/>
                <w:lang w:eastAsia="ru-RU"/>
              </w:rPr>
              <w:t>Доля площади земельных участков, являющихся объектами налогообложения земельным налогом, от общей площади территории Соликамского городского округа</w:t>
            </w:r>
          </w:p>
        </w:tc>
        <w:tc>
          <w:tcPr>
            <w:tcW w:w="1559" w:type="dxa"/>
          </w:tcPr>
          <w:p w:rsidR="00613C44" w:rsidRPr="00EE3C61" w:rsidRDefault="00613C44" w:rsidP="004D1D9C">
            <w:pPr>
              <w:shd w:val="clear" w:color="auto" w:fill="FFFFFF"/>
              <w:spacing w:after="120" w:line="240" w:lineRule="exact"/>
              <w:ind w:left="11" w:right="17"/>
              <w:rPr>
                <w:rFonts w:ascii="Times New Roman" w:hAnsi="Times New Roman"/>
                <w:sz w:val="24"/>
                <w:szCs w:val="24"/>
                <w:lang w:eastAsia="ru-RU"/>
              </w:rPr>
            </w:pPr>
            <w:r w:rsidRPr="00EE3C61">
              <w:rPr>
                <w:rFonts w:ascii="Times New Roman" w:hAnsi="Times New Roman"/>
                <w:spacing w:val="4"/>
                <w:sz w:val="24"/>
                <w:szCs w:val="24"/>
                <w:lang w:eastAsia="ru-RU"/>
              </w:rPr>
              <w:t>процентов</w:t>
            </w:r>
          </w:p>
          <w:p w:rsidR="00613C44" w:rsidRPr="00EE3C61" w:rsidRDefault="00613C44" w:rsidP="004D1D9C">
            <w:pPr>
              <w:spacing w:after="120" w:line="240" w:lineRule="exact"/>
              <w:rPr>
                <w:rFonts w:ascii="Times New Roman" w:hAnsi="Times New Roman"/>
                <w:sz w:val="24"/>
                <w:szCs w:val="24"/>
                <w:lang w:eastAsia="ru-RU"/>
              </w:rPr>
            </w:pP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2.3</w:t>
            </w:r>
          </w:p>
        </w:tc>
        <w:tc>
          <w:tcPr>
            <w:tcW w:w="3689" w:type="dxa"/>
          </w:tcPr>
          <w:p w:rsidR="00613C44" w:rsidRPr="00EE3C61" w:rsidRDefault="00613C44" w:rsidP="004D1D9C">
            <w:pPr>
              <w:shd w:val="clear" w:color="auto" w:fill="FFFFFF"/>
              <w:spacing w:after="120" w:line="240" w:lineRule="exact"/>
              <w:ind w:left="10" w:right="19"/>
              <w:rPr>
                <w:rFonts w:ascii="Times New Roman" w:hAnsi="Times New Roman"/>
                <w:sz w:val="24"/>
                <w:szCs w:val="24"/>
                <w:lang w:eastAsia="ru-RU"/>
              </w:rPr>
            </w:pPr>
            <w:r w:rsidRPr="00EE3C61">
              <w:rPr>
                <w:rFonts w:ascii="Times New Roman" w:hAnsi="Times New Roman"/>
                <w:sz w:val="24"/>
                <w:szCs w:val="24"/>
                <w:lang w:eastAsia="ru-RU"/>
              </w:rPr>
              <w:t>Число субъектов малого и среднего предпринимательства и самозанятых граждан, использующих специальный налоговый режим «Налог на профессиональный доход» (на 10</w:t>
            </w:r>
            <w:r w:rsidRPr="00EE3C61">
              <w:rPr>
                <w:rFonts w:ascii="Times New Roman" w:hAnsi="Times New Roman"/>
                <w:sz w:val="24"/>
                <w:szCs w:val="24"/>
                <w:lang w:val="en-US" w:eastAsia="ru-RU"/>
              </w:rPr>
              <w:t> </w:t>
            </w:r>
            <w:r w:rsidRPr="00EE3C61">
              <w:rPr>
                <w:rFonts w:ascii="Times New Roman" w:hAnsi="Times New Roman"/>
                <w:sz w:val="24"/>
                <w:szCs w:val="24"/>
                <w:lang w:eastAsia="ru-RU"/>
              </w:rPr>
              <w:t>000 человек населения)</w:t>
            </w:r>
          </w:p>
        </w:tc>
        <w:tc>
          <w:tcPr>
            <w:tcW w:w="155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единиц</w:t>
            </w: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2.4</w:t>
            </w:r>
          </w:p>
        </w:tc>
        <w:tc>
          <w:tcPr>
            <w:tcW w:w="368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Увеличение количества объектов, включенных в Перечень муниципального имущества Соликамского городского округа, свободного от прав третьих лиц, предназначенного для предоставления во владение и (или) пользование субъектами малого и среднего предпринимательства (МСП) и организациям, образующим инфраструктуру поддержки субъектов МСП,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155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pacing w:val="4"/>
                <w:sz w:val="24"/>
                <w:szCs w:val="24"/>
                <w:lang w:eastAsia="ru-RU"/>
              </w:rPr>
              <w:t>процентов</w:t>
            </w: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2.5</w:t>
            </w:r>
          </w:p>
        </w:tc>
        <w:tc>
          <w:tcPr>
            <w:tcW w:w="368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pacing w:val="6"/>
                <w:sz w:val="24"/>
                <w:szCs w:val="24"/>
                <w:lang w:eastAsia="ru-RU"/>
              </w:rPr>
              <w:t>Среднемесячная номинальная начисленная заработная плата работников организаций</w:t>
            </w:r>
            <w:r w:rsidRPr="00EE3C61">
              <w:rPr>
                <w:rFonts w:ascii="Times New Roman" w:hAnsi="Times New Roman"/>
                <w:sz w:val="24"/>
                <w:szCs w:val="24"/>
                <w:lang w:eastAsia="ru-RU"/>
              </w:rPr>
              <w:t xml:space="preserve"> Соликамского городского округа (без субъектов малого предпринимательства)</w:t>
            </w:r>
          </w:p>
        </w:tc>
        <w:tc>
          <w:tcPr>
            <w:tcW w:w="155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pacing w:val="6"/>
                <w:sz w:val="24"/>
                <w:szCs w:val="24"/>
                <w:lang w:eastAsia="ru-RU"/>
              </w:rPr>
              <w:t>рублей</w:t>
            </w: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2.6</w:t>
            </w:r>
          </w:p>
        </w:tc>
        <w:tc>
          <w:tcPr>
            <w:tcW w:w="3689" w:type="dxa"/>
          </w:tcPr>
          <w:p w:rsidR="00613C44" w:rsidRPr="00EE3C61" w:rsidRDefault="00613C44" w:rsidP="004D1D9C">
            <w:pPr>
              <w:shd w:val="clear" w:color="auto" w:fill="FFFFFF"/>
              <w:spacing w:after="120" w:line="240" w:lineRule="exact"/>
              <w:ind w:left="11"/>
              <w:rPr>
                <w:rFonts w:ascii="Times New Roman" w:hAnsi="Times New Roman"/>
                <w:sz w:val="24"/>
                <w:szCs w:val="24"/>
                <w:lang w:eastAsia="ru-RU"/>
              </w:rPr>
            </w:pPr>
            <w:r w:rsidRPr="00EE3C61">
              <w:rPr>
                <w:rFonts w:ascii="Times New Roman" w:hAnsi="Times New Roman"/>
                <w:spacing w:val="2"/>
                <w:sz w:val="24"/>
                <w:szCs w:val="24"/>
                <w:lang w:eastAsia="ru-RU"/>
              </w:rPr>
              <w:t>Уровень регистрируемой безработицы  за год (на 1 января года)</w:t>
            </w:r>
          </w:p>
        </w:tc>
        <w:tc>
          <w:tcPr>
            <w:tcW w:w="155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pacing w:val="2"/>
                <w:sz w:val="24"/>
                <w:szCs w:val="24"/>
                <w:lang w:eastAsia="ru-RU"/>
              </w:rPr>
              <w:t>процентов</w:t>
            </w: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2.7</w:t>
            </w:r>
          </w:p>
        </w:tc>
        <w:tc>
          <w:tcPr>
            <w:tcW w:w="3689" w:type="dxa"/>
          </w:tcPr>
          <w:p w:rsidR="00613C44" w:rsidRPr="00EE3C61" w:rsidRDefault="00613C44" w:rsidP="004D1D9C">
            <w:pPr>
              <w:shd w:val="clear" w:color="auto" w:fill="FFFFFF"/>
              <w:spacing w:after="120" w:line="240" w:lineRule="exact"/>
              <w:ind w:left="11"/>
              <w:rPr>
                <w:rFonts w:ascii="Times New Roman" w:hAnsi="Times New Roman"/>
                <w:spacing w:val="2"/>
                <w:sz w:val="24"/>
                <w:szCs w:val="24"/>
                <w:lang w:eastAsia="ru-RU"/>
              </w:rPr>
            </w:pPr>
            <w:r w:rsidRPr="00EE3C61">
              <w:rPr>
                <w:rFonts w:ascii="Times New Roman" w:hAnsi="Times New Roman"/>
                <w:spacing w:val="8"/>
                <w:sz w:val="24"/>
                <w:szCs w:val="24"/>
                <w:lang w:eastAsia="ru-RU"/>
              </w:rPr>
              <w:t xml:space="preserve">Объем инвестиций в основной капитал (за исключением бюджетных </w:t>
            </w:r>
            <w:r w:rsidRPr="00EE3C61">
              <w:rPr>
                <w:rFonts w:ascii="Times New Roman" w:hAnsi="Times New Roman"/>
                <w:spacing w:val="2"/>
                <w:sz w:val="24"/>
                <w:szCs w:val="24"/>
                <w:lang w:eastAsia="ru-RU"/>
              </w:rPr>
              <w:t>средств) в расчете на одного жителя</w:t>
            </w:r>
          </w:p>
        </w:tc>
        <w:tc>
          <w:tcPr>
            <w:tcW w:w="155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pacing w:val="8"/>
                <w:sz w:val="24"/>
                <w:szCs w:val="24"/>
                <w:lang w:eastAsia="ru-RU"/>
              </w:rPr>
              <w:t>рублей</w:t>
            </w: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2.8</w:t>
            </w:r>
          </w:p>
        </w:tc>
        <w:tc>
          <w:tcPr>
            <w:tcW w:w="368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pacing w:val="3"/>
                <w:sz w:val="24"/>
                <w:szCs w:val="24"/>
                <w:lang w:eastAsia="ru-RU"/>
              </w:rPr>
              <w:t xml:space="preserve">Объем привлеченных средств бюджетов всех уровней на развитие Соликамского городского округа </w:t>
            </w:r>
            <w:r w:rsidRPr="00EE3C61">
              <w:rPr>
                <w:rFonts w:ascii="Times New Roman" w:hAnsi="Times New Roman"/>
                <w:spacing w:val="1"/>
                <w:sz w:val="24"/>
                <w:szCs w:val="24"/>
                <w:lang w:eastAsia="ru-RU"/>
              </w:rPr>
              <w:t xml:space="preserve"> в расчете на одного жителя Соликамского городского округа</w:t>
            </w:r>
          </w:p>
        </w:tc>
        <w:tc>
          <w:tcPr>
            <w:tcW w:w="155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pacing w:val="3"/>
                <w:sz w:val="24"/>
                <w:szCs w:val="24"/>
                <w:lang w:eastAsia="ru-RU"/>
              </w:rPr>
              <w:t xml:space="preserve"> рублей</w:t>
            </w: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ind w:right="-102"/>
              <w:rPr>
                <w:rFonts w:ascii="Times New Roman" w:hAnsi="Times New Roman"/>
                <w:sz w:val="24"/>
                <w:szCs w:val="24"/>
                <w:lang w:eastAsia="ru-RU"/>
              </w:rPr>
            </w:pPr>
            <w:r w:rsidRPr="00EE3C61">
              <w:rPr>
                <w:rFonts w:ascii="Times New Roman" w:hAnsi="Times New Roman"/>
                <w:sz w:val="24"/>
                <w:szCs w:val="24"/>
                <w:lang w:eastAsia="ru-RU"/>
              </w:rPr>
              <w:t>2.9</w:t>
            </w:r>
          </w:p>
        </w:tc>
        <w:tc>
          <w:tcPr>
            <w:tcW w:w="368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Объем освоенных бюджетных средств, выделенных на реализацию муниципальных программ Соликамского городского округа</w:t>
            </w:r>
          </w:p>
        </w:tc>
        <w:tc>
          <w:tcPr>
            <w:tcW w:w="155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процентов</w:t>
            </w: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ind w:right="-102"/>
              <w:rPr>
                <w:rFonts w:ascii="Times New Roman" w:hAnsi="Times New Roman"/>
                <w:sz w:val="24"/>
                <w:szCs w:val="24"/>
                <w:lang w:eastAsia="ru-RU"/>
              </w:rPr>
            </w:pPr>
            <w:r w:rsidRPr="00EE3C61">
              <w:rPr>
                <w:rFonts w:ascii="Times New Roman" w:hAnsi="Times New Roman"/>
                <w:sz w:val="24"/>
                <w:szCs w:val="24"/>
                <w:lang w:eastAsia="ru-RU"/>
              </w:rPr>
              <w:t>2.10</w:t>
            </w:r>
          </w:p>
        </w:tc>
        <w:tc>
          <w:tcPr>
            <w:tcW w:w="368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pacing w:val="3"/>
                <w:sz w:val="24"/>
                <w:szCs w:val="24"/>
                <w:lang w:eastAsia="ru-RU"/>
              </w:rPr>
              <w:t>Просроченная  задолженность по заработной плате (на начало года) по органам местного самоуправления и муниципальным учреждениям Соликамского городского округа</w:t>
            </w:r>
          </w:p>
        </w:tc>
        <w:tc>
          <w:tcPr>
            <w:tcW w:w="155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pacing w:val="3"/>
                <w:sz w:val="24"/>
                <w:szCs w:val="24"/>
                <w:lang w:eastAsia="ru-RU"/>
              </w:rPr>
              <w:t>рублей</w:t>
            </w: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ind w:right="-102"/>
              <w:rPr>
                <w:rFonts w:ascii="Times New Roman" w:hAnsi="Times New Roman"/>
                <w:sz w:val="24"/>
                <w:szCs w:val="24"/>
                <w:lang w:eastAsia="ru-RU"/>
              </w:rPr>
            </w:pPr>
            <w:r w:rsidRPr="00EE3C61">
              <w:rPr>
                <w:rFonts w:ascii="Times New Roman" w:hAnsi="Times New Roman"/>
                <w:sz w:val="24"/>
                <w:szCs w:val="24"/>
                <w:lang w:eastAsia="ru-RU"/>
              </w:rPr>
              <w:t>2.11</w:t>
            </w:r>
          </w:p>
        </w:tc>
        <w:tc>
          <w:tcPr>
            <w:tcW w:w="368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pacing w:val="3"/>
                <w:sz w:val="24"/>
                <w:szCs w:val="24"/>
                <w:lang w:eastAsia="ru-RU"/>
              </w:rPr>
              <w:t>Объем задолженности муниципальных учреждений, организаций  по бюджету Соликамского городского округа в бюджеты различных уровней и внебюджетные фонды</w:t>
            </w:r>
          </w:p>
        </w:tc>
        <w:tc>
          <w:tcPr>
            <w:tcW w:w="155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pacing w:val="3"/>
                <w:sz w:val="24"/>
                <w:szCs w:val="24"/>
                <w:lang w:eastAsia="ru-RU"/>
              </w:rPr>
              <w:t>рублей</w:t>
            </w: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rPr>
                <w:rFonts w:ascii="Times New Roman" w:hAnsi="Times New Roman"/>
                <w:b/>
                <w:sz w:val="24"/>
                <w:szCs w:val="24"/>
                <w:lang w:eastAsia="ru-RU"/>
              </w:rPr>
            </w:pPr>
            <w:r w:rsidRPr="00EE3C61">
              <w:rPr>
                <w:rFonts w:ascii="Times New Roman" w:hAnsi="Times New Roman"/>
                <w:b/>
                <w:sz w:val="24"/>
                <w:szCs w:val="24"/>
                <w:lang w:eastAsia="ru-RU"/>
              </w:rPr>
              <w:t>3.</w:t>
            </w:r>
          </w:p>
        </w:tc>
        <w:tc>
          <w:tcPr>
            <w:tcW w:w="9642" w:type="dxa"/>
            <w:gridSpan w:val="5"/>
          </w:tcPr>
          <w:p w:rsidR="00613C44" w:rsidRPr="00EE3C61" w:rsidRDefault="00613C44" w:rsidP="004D1D9C">
            <w:pPr>
              <w:spacing w:after="120" w:line="240" w:lineRule="exact"/>
              <w:rPr>
                <w:rFonts w:ascii="Times New Roman" w:hAnsi="Times New Roman"/>
                <w:b/>
                <w:sz w:val="24"/>
                <w:szCs w:val="24"/>
                <w:lang w:eastAsia="ru-RU"/>
              </w:rPr>
            </w:pPr>
            <w:r w:rsidRPr="00EE3C61">
              <w:rPr>
                <w:rFonts w:ascii="Times New Roman" w:hAnsi="Times New Roman"/>
                <w:b/>
                <w:sz w:val="24"/>
                <w:szCs w:val="24"/>
                <w:lang w:eastAsia="ru-RU"/>
              </w:rPr>
              <w:t>Природопользование, инфраструктура, управление ресурсами, имуществом</w:t>
            </w:r>
          </w:p>
        </w:tc>
      </w:tr>
      <w:tr w:rsidR="00613C44" w:rsidRPr="00EE3C61" w:rsidTr="004D1D9C">
        <w:tc>
          <w:tcPr>
            <w:tcW w:w="672"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3.1</w:t>
            </w:r>
          </w:p>
        </w:tc>
        <w:tc>
          <w:tcPr>
            <w:tcW w:w="368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Площадь сформированных земельных участков под жилищное строительство</w:t>
            </w:r>
          </w:p>
        </w:tc>
        <w:tc>
          <w:tcPr>
            <w:tcW w:w="155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pacing w:val="3"/>
                <w:sz w:val="24"/>
                <w:szCs w:val="24"/>
                <w:lang w:eastAsia="ru-RU"/>
              </w:rPr>
              <w:t>гектаров</w:t>
            </w: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3.2</w:t>
            </w:r>
          </w:p>
        </w:tc>
        <w:tc>
          <w:tcPr>
            <w:tcW w:w="368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pacing w:val="3"/>
                <w:sz w:val="24"/>
                <w:szCs w:val="24"/>
                <w:lang w:eastAsia="ru-RU"/>
              </w:rPr>
              <w:t>Ввод общей площади жилья в Соликамском городском округе</w:t>
            </w:r>
          </w:p>
        </w:tc>
        <w:tc>
          <w:tcPr>
            <w:tcW w:w="155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pacing w:val="3"/>
                <w:sz w:val="24"/>
                <w:szCs w:val="24"/>
                <w:lang w:eastAsia="ru-RU"/>
              </w:rPr>
              <w:t>кв.метров</w:t>
            </w: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3.3</w:t>
            </w:r>
          </w:p>
        </w:tc>
        <w:tc>
          <w:tcPr>
            <w:tcW w:w="3689" w:type="dxa"/>
          </w:tcPr>
          <w:p w:rsidR="00613C44" w:rsidRPr="00EE3C61" w:rsidRDefault="00613C44" w:rsidP="004D1D9C">
            <w:pPr>
              <w:shd w:val="clear" w:color="auto" w:fill="FFFFFF"/>
              <w:spacing w:after="120" w:line="240" w:lineRule="exact"/>
              <w:ind w:left="11"/>
              <w:rPr>
                <w:rFonts w:ascii="Times New Roman" w:hAnsi="Times New Roman"/>
                <w:sz w:val="24"/>
                <w:szCs w:val="24"/>
                <w:lang w:eastAsia="ru-RU"/>
              </w:rPr>
            </w:pPr>
            <w:r w:rsidRPr="00EE3C61">
              <w:rPr>
                <w:rFonts w:ascii="Times New Roman" w:hAnsi="Times New Roman"/>
                <w:spacing w:val="3"/>
                <w:sz w:val="24"/>
                <w:szCs w:val="24"/>
                <w:lang w:eastAsia="ru-RU"/>
              </w:rPr>
              <w:t>Удельный вес введенной общей площади жилых домов по отношению к общей площади жилищного фонда</w:t>
            </w:r>
          </w:p>
        </w:tc>
        <w:tc>
          <w:tcPr>
            <w:tcW w:w="1559" w:type="dxa"/>
          </w:tcPr>
          <w:p w:rsidR="00613C44" w:rsidRPr="00EE3C61" w:rsidRDefault="00613C44" w:rsidP="004D1D9C">
            <w:pPr>
              <w:shd w:val="clear" w:color="auto" w:fill="FFFFFF"/>
              <w:spacing w:after="120" w:line="240" w:lineRule="exact"/>
              <w:rPr>
                <w:rFonts w:ascii="Times New Roman" w:hAnsi="Times New Roman"/>
                <w:spacing w:val="3"/>
                <w:sz w:val="24"/>
                <w:szCs w:val="24"/>
                <w:lang w:eastAsia="ru-RU"/>
              </w:rPr>
            </w:pPr>
            <w:r w:rsidRPr="00EE3C61">
              <w:rPr>
                <w:rFonts w:ascii="Times New Roman" w:hAnsi="Times New Roman"/>
                <w:spacing w:val="4"/>
                <w:sz w:val="24"/>
                <w:szCs w:val="24"/>
                <w:lang w:eastAsia="ru-RU"/>
              </w:rPr>
              <w:t>процентов</w:t>
            </w:r>
          </w:p>
          <w:p w:rsidR="00613C44" w:rsidRPr="00EE3C61" w:rsidRDefault="00613C44" w:rsidP="004D1D9C">
            <w:pPr>
              <w:spacing w:after="120" w:line="240" w:lineRule="exact"/>
              <w:rPr>
                <w:rFonts w:ascii="Times New Roman" w:hAnsi="Times New Roman"/>
                <w:sz w:val="24"/>
                <w:szCs w:val="24"/>
                <w:lang w:eastAsia="ru-RU"/>
              </w:rPr>
            </w:pP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3.4</w:t>
            </w:r>
          </w:p>
        </w:tc>
        <w:tc>
          <w:tcPr>
            <w:tcW w:w="368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pacing w:val="3"/>
                <w:sz w:val="24"/>
                <w:szCs w:val="24"/>
                <w:lang w:eastAsia="ru-RU"/>
              </w:rPr>
              <w:t>Объем незавершенного строительства в установленные  сроки строительства, осуществляемого за счет средств бюджета Соликамского городского округа</w:t>
            </w:r>
          </w:p>
        </w:tc>
        <w:tc>
          <w:tcPr>
            <w:tcW w:w="155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pacing w:val="3"/>
                <w:sz w:val="24"/>
                <w:szCs w:val="24"/>
                <w:lang w:eastAsia="ru-RU"/>
              </w:rPr>
              <w:t>рублей</w:t>
            </w: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3.5</w:t>
            </w:r>
          </w:p>
        </w:tc>
        <w:tc>
          <w:tcPr>
            <w:tcW w:w="368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pacing w:val="3"/>
                <w:sz w:val="24"/>
                <w:szCs w:val="24"/>
                <w:lang w:eastAsia="ru-RU"/>
              </w:rPr>
              <w:t>Процент выполнения от установленного Соликамскому городскому округу показателя по расселению общей площади жилых помещений аварийного жилищного фонда</w:t>
            </w:r>
          </w:p>
        </w:tc>
        <w:tc>
          <w:tcPr>
            <w:tcW w:w="155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pacing w:val="3"/>
                <w:sz w:val="24"/>
                <w:szCs w:val="24"/>
                <w:lang w:eastAsia="ru-RU"/>
              </w:rPr>
              <w:t>процентов</w:t>
            </w: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3.6</w:t>
            </w:r>
          </w:p>
        </w:tc>
        <w:tc>
          <w:tcPr>
            <w:tcW w:w="368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 xml:space="preserve">Наличие задолженности муниципальных учреждений за потребленные топливно-энергетические ресурсы, превышающей 2 расчетных периода </w:t>
            </w:r>
          </w:p>
        </w:tc>
        <w:tc>
          <w:tcPr>
            <w:tcW w:w="155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да/нет</w:t>
            </w: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3.7</w:t>
            </w:r>
          </w:p>
        </w:tc>
        <w:tc>
          <w:tcPr>
            <w:tcW w:w="3689" w:type="dxa"/>
          </w:tcPr>
          <w:p w:rsidR="00613C44" w:rsidRPr="00EE3C61" w:rsidRDefault="00613C44" w:rsidP="004D1D9C">
            <w:pPr>
              <w:shd w:val="clear" w:color="auto" w:fill="FFFFFF"/>
              <w:spacing w:after="120" w:line="240" w:lineRule="exact"/>
              <w:ind w:left="10"/>
              <w:rPr>
                <w:rFonts w:ascii="Times New Roman" w:hAnsi="Times New Roman"/>
                <w:sz w:val="24"/>
                <w:szCs w:val="24"/>
                <w:lang w:eastAsia="ru-RU"/>
              </w:rPr>
            </w:pPr>
            <w:r w:rsidRPr="00EE3C61">
              <w:rPr>
                <w:rFonts w:ascii="Times New Roman" w:hAnsi="Times New Roman"/>
                <w:sz w:val="24"/>
                <w:szCs w:val="24"/>
                <w:lang w:eastAsia="ru-RU"/>
              </w:rPr>
              <w:t>Доля организаций коммунального комплекса, участие Соликамского городского округа в уставном капитале которых составляет не менее 25%, прошедших обязательное энергетическое обследование</w:t>
            </w:r>
          </w:p>
        </w:tc>
        <w:tc>
          <w:tcPr>
            <w:tcW w:w="1559" w:type="dxa"/>
          </w:tcPr>
          <w:p w:rsidR="00613C44" w:rsidRPr="00EE3C61" w:rsidRDefault="00613C44" w:rsidP="004D1D9C">
            <w:pPr>
              <w:shd w:val="clear" w:color="auto" w:fill="FFFFFF"/>
              <w:spacing w:after="120" w:line="240" w:lineRule="exact"/>
              <w:ind w:left="10"/>
              <w:rPr>
                <w:rFonts w:ascii="Times New Roman" w:hAnsi="Times New Roman"/>
                <w:sz w:val="24"/>
                <w:szCs w:val="24"/>
                <w:lang w:eastAsia="ru-RU"/>
              </w:rPr>
            </w:pPr>
            <w:r w:rsidRPr="00EE3C61">
              <w:rPr>
                <w:rFonts w:ascii="Times New Roman" w:hAnsi="Times New Roman"/>
                <w:sz w:val="24"/>
                <w:szCs w:val="24"/>
                <w:lang w:eastAsia="ru-RU"/>
              </w:rPr>
              <w:t>процентов</w:t>
            </w:r>
          </w:p>
          <w:p w:rsidR="00613C44" w:rsidRPr="00EE3C61" w:rsidRDefault="00613C44" w:rsidP="004D1D9C">
            <w:pPr>
              <w:spacing w:after="120" w:line="240" w:lineRule="exact"/>
              <w:rPr>
                <w:rFonts w:ascii="Times New Roman" w:hAnsi="Times New Roman"/>
                <w:sz w:val="24"/>
                <w:szCs w:val="24"/>
                <w:lang w:eastAsia="ru-RU"/>
              </w:rPr>
            </w:pP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3.8</w:t>
            </w:r>
          </w:p>
        </w:tc>
        <w:tc>
          <w:tcPr>
            <w:tcW w:w="368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Доход с единицы площади муниципального арендного фонда</w:t>
            </w:r>
          </w:p>
        </w:tc>
        <w:tc>
          <w:tcPr>
            <w:tcW w:w="155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рублей/кв.м</w:t>
            </w: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ind w:right="-102"/>
              <w:rPr>
                <w:rFonts w:ascii="Times New Roman" w:hAnsi="Times New Roman"/>
                <w:sz w:val="24"/>
                <w:szCs w:val="24"/>
                <w:lang w:eastAsia="ru-RU"/>
              </w:rPr>
            </w:pPr>
            <w:r w:rsidRPr="00EE3C61">
              <w:rPr>
                <w:rFonts w:ascii="Times New Roman" w:hAnsi="Times New Roman"/>
                <w:sz w:val="24"/>
                <w:szCs w:val="24"/>
                <w:lang w:eastAsia="ru-RU"/>
              </w:rPr>
              <w:t>3.9</w:t>
            </w:r>
          </w:p>
        </w:tc>
        <w:tc>
          <w:tcPr>
            <w:tcW w:w="368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Темп роста поступлений земельного налога, арендной платы за землю, платы по соглашениям об установлении сервитутов и доходов от продажи земельных участков  в бюджет Соликамского городского округа</w:t>
            </w:r>
          </w:p>
        </w:tc>
        <w:tc>
          <w:tcPr>
            <w:tcW w:w="155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процентов</w:t>
            </w: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ind w:right="-102"/>
              <w:rPr>
                <w:rFonts w:ascii="Times New Roman" w:hAnsi="Times New Roman"/>
                <w:sz w:val="24"/>
                <w:szCs w:val="24"/>
                <w:lang w:eastAsia="ru-RU"/>
              </w:rPr>
            </w:pPr>
            <w:r w:rsidRPr="00EE3C61">
              <w:rPr>
                <w:rFonts w:ascii="Times New Roman" w:hAnsi="Times New Roman"/>
                <w:sz w:val="24"/>
                <w:szCs w:val="24"/>
                <w:lang w:eastAsia="ru-RU"/>
              </w:rPr>
              <w:t>3.10</w:t>
            </w:r>
          </w:p>
        </w:tc>
        <w:tc>
          <w:tcPr>
            <w:tcW w:w="368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Доля муниципального имущества, не используемого для решения вопросов местного значения городского округа, в общем количестве муниципального имущества</w:t>
            </w:r>
          </w:p>
        </w:tc>
        <w:tc>
          <w:tcPr>
            <w:tcW w:w="155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 xml:space="preserve"> процентов</w:t>
            </w: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ind w:right="-102"/>
              <w:rPr>
                <w:rFonts w:ascii="Times New Roman" w:hAnsi="Times New Roman"/>
                <w:sz w:val="24"/>
                <w:szCs w:val="24"/>
                <w:lang w:eastAsia="ru-RU"/>
              </w:rPr>
            </w:pPr>
            <w:r w:rsidRPr="00EE3C61">
              <w:rPr>
                <w:rFonts w:ascii="Times New Roman" w:hAnsi="Times New Roman"/>
                <w:sz w:val="24"/>
                <w:szCs w:val="24"/>
                <w:lang w:eastAsia="ru-RU"/>
              </w:rPr>
              <w:t>3.11</w:t>
            </w:r>
          </w:p>
        </w:tc>
        <w:tc>
          <w:tcPr>
            <w:tcW w:w="368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Наличие просроченной задолженности по оплате взносов на капитальный ремонт муниципального имущества</w:t>
            </w:r>
          </w:p>
        </w:tc>
        <w:tc>
          <w:tcPr>
            <w:tcW w:w="155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да/нет</w:t>
            </w: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rPr>
                <w:rFonts w:ascii="Times New Roman" w:hAnsi="Times New Roman"/>
                <w:b/>
                <w:sz w:val="24"/>
                <w:szCs w:val="24"/>
                <w:lang w:eastAsia="ru-RU"/>
              </w:rPr>
            </w:pPr>
            <w:r w:rsidRPr="00EE3C61">
              <w:rPr>
                <w:rFonts w:ascii="Times New Roman" w:hAnsi="Times New Roman"/>
                <w:b/>
                <w:sz w:val="24"/>
                <w:szCs w:val="24"/>
                <w:lang w:eastAsia="ru-RU"/>
              </w:rPr>
              <w:t>4.</w:t>
            </w:r>
          </w:p>
        </w:tc>
        <w:tc>
          <w:tcPr>
            <w:tcW w:w="9642" w:type="dxa"/>
            <w:gridSpan w:val="5"/>
          </w:tcPr>
          <w:p w:rsidR="00613C44" w:rsidRPr="00EE3C61" w:rsidRDefault="00613C44" w:rsidP="004D1D9C">
            <w:pPr>
              <w:spacing w:after="120" w:line="240" w:lineRule="exact"/>
              <w:rPr>
                <w:rFonts w:ascii="Times New Roman" w:hAnsi="Times New Roman"/>
                <w:b/>
                <w:sz w:val="24"/>
                <w:szCs w:val="24"/>
                <w:lang w:eastAsia="ru-RU"/>
              </w:rPr>
            </w:pPr>
            <w:r w:rsidRPr="00EE3C61">
              <w:rPr>
                <w:rFonts w:ascii="Times New Roman" w:hAnsi="Times New Roman"/>
                <w:b/>
                <w:sz w:val="24"/>
                <w:szCs w:val="24"/>
                <w:lang w:eastAsia="ru-RU"/>
              </w:rPr>
              <w:t>Развитие территории Соликамского городского округа</w:t>
            </w:r>
          </w:p>
        </w:tc>
      </w:tr>
      <w:tr w:rsidR="00613C44" w:rsidRPr="00EE3C61" w:rsidTr="004D1D9C">
        <w:tc>
          <w:tcPr>
            <w:tcW w:w="672"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4.1</w:t>
            </w:r>
          </w:p>
        </w:tc>
        <w:tc>
          <w:tcPr>
            <w:tcW w:w="3689" w:type="dxa"/>
          </w:tcPr>
          <w:p w:rsidR="00613C44" w:rsidRPr="00EE3C61" w:rsidRDefault="00613C44" w:rsidP="004D1D9C">
            <w:pPr>
              <w:shd w:val="clear" w:color="auto" w:fill="FFFFFF"/>
              <w:spacing w:after="120" w:line="240" w:lineRule="exact"/>
              <w:ind w:left="10"/>
              <w:rPr>
                <w:rFonts w:ascii="Times New Roman" w:hAnsi="Times New Roman"/>
                <w:sz w:val="24"/>
                <w:szCs w:val="24"/>
                <w:lang w:eastAsia="ru-RU"/>
              </w:rPr>
            </w:pPr>
            <w:r w:rsidRPr="00EE3C61">
              <w:rPr>
                <w:rFonts w:ascii="Times New Roman" w:hAnsi="Times New Roman"/>
                <w:sz w:val="24"/>
                <w:szCs w:val="24"/>
                <w:lang w:eastAsia="ru-RU"/>
              </w:rPr>
              <w:t>Доля автомобильных дорог местного значения, отвечающих нормативным требованиям, в общей протяженности автомобильных дорог местного значения</w:t>
            </w:r>
          </w:p>
        </w:tc>
        <w:tc>
          <w:tcPr>
            <w:tcW w:w="155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pacing w:val="4"/>
                <w:sz w:val="24"/>
                <w:szCs w:val="24"/>
                <w:lang w:eastAsia="ru-RU"/>
              </w:rPr>
              <w:t>процентов</w:t>
            </w: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4.2</w:t>
            </w:r>
          </w:p>
        </w:tc>
        <w:tc>
          <w:tcPr>
            <w:tcW w:w="368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Исполнение приоритетных региональных проектов (в разрезе каждого приоритетного проекта)</w:t>
            </w:r>
          </w:p>
        </w:tc>
        <w:tc>
          <w:tcPr>
            <w:tcW w:w="155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процентов</w:t>
            </w: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4.3</w:t>
            </w:r>
          </w:p>
        </w:tc>
        <w:tc>
          <w:tcPr>
            <w:tcW w:w="368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Количество благоустроенных дворовых и общественных территорий</w:t>
            </w:r>
          </w:p>
        </w:tc>
        <w:tc>
          <w:tcPr>
            <w:tcW w:w="155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единиц</w:t>
            </w: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4.4</w:t>
            </w:r>
          </w:p>
        </w:tc>
        <w:tc>
          <w:tcPr>
            <w:tcW w:w="368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Доля внутриквартальных проездов, находящихся в нормативном состоянии, в общей протяженности внутриквартальных проездов</w:t>
            </w:r>
          </w:p>
        </w:tc>
        <w:tc>
          <w:tcPr>
            <w:tcW w:w="155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процентов</w:t>
            </w: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4.5</w:t>
            </w:r>
          </w:p>
        </w:tc>
        <w:tc>
          <w:tcPr>
            <w:tcW w:w="368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Доля транспортных средств с низким расположением пола в общем числе средств, осуществляющих перевозки пассажиров городским общественным транспортом</w:t>
            </w:r>
          </w:p>
        </w:tc>
        <w:tc>
          <w:tcPr>
            <w:tcW w:w="155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процентов</w:t>
            </w: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rPr>
          <w:trHeight w:val="233"/>
        </w:trPr>
        <w:tc>
          <w:tcPr>
            <w:tcW w:w="672"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4.6</w:t>
            </w:r>
          </w:p>
        </w:tc>
        <w:tc>
          <w:tcPr>
            <w:tcW w:w="368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Доля остановочных пунктов, соответствующих нормативному состоянию (ГОСТ Р 52766-2007),общем количестве остановочных пунктов</w:t>
            </w:r>
          </w:p>
        </w:tc>
        <w:tc>
          <w:tcPr>
            <w:tcW w:w="155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процентов</w:t>
            </w: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4.7</w:t>
            </w:r>
          </w:p>
        </w:tc>
        <w:tc>
          <w:tcPr>
            <w:tcW w:w="368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Доля обустроенных остановочных пунктов городского общественного транспорта с учетом требований доступности для маломобильных категорий граждан, к общему числу остановочных пунктов городского общественного транспорта</w:t>
            </w:r>
          </w:p>
        </w:tc>
        <w:tc>
          <w:tcPr>
            <w:tcW w:w="155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процентов</w:t>
            </w: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4.8</w:t>
            </w:r>
          </w:p>
        </w:tc>
        <w:tc>
          <w:tcPr>
            <w:tcW w:w="368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Доля выполнения планового количества рейсов движения пассажирского транспорта до труднодоступных населенных пунктов (п.Красный Берег, п.Басим)</w:t>
            </w:r>
          </w:p>
        </w:tc>
        <w:tc>
          <w:tcPr>
            <w:tcW w:w="1559" w:type="dxa"/>
          </w:tcPr>
          <w:p w:rsidR="00613C44" w:rsidRPr="00EE3C61" w:rsidRDefault="00613C44" w:rsidP="004D1D9C">
            <w:pPr>
              <w:spacing w:after="120" w:line="240" w:lineRule="exact"/>
              <w:ind w:right="-108"/>
              <w:rPr>
                <w:rFonts w:ascii="Times New Roman" w:hAnsi="Times New Roman"/>
                <w:sz w:val="24"/>
                <w:szCs w:val="24"/>
                <w:lang w:eastAsia="ru-RU"/>
              </w:rPr>
            </w:pPr>
            <w:r w:rsidRPr="00EE3C61">
              <w:rPr>
                <w:rFonts w:ascii="Times New Roman" w:hAnsi="Times New Roman"/>
                <w:sz w:val="24"/>
                <w:szCs w:val="24"/>
                <w:lang w:eastAsia="ru-RU"/>
              </w:rPr>
              <w:t>процентов</w:t>
            </w: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4.9</w:t>
            </w:r>
          </w:p>
        </w:tc>
        <w:tc>
          <w:tcPr>
            <w:tcW w:w="3689" w:type="dxa"/>
          </w:tcPr>
          <w:p w:rsidR="00613C44" w:rsidRPr="00EE3C61" w:rsidRDefault="00613C44" w:rsidP="004D1D9C">
            <w:pPr>
              <w:shd w:val="clear" w:color="auto" w:fill="FFFFFF"/>
              <w:spacing w:after="120" w:line="240" w:lineRule="exact"/>
              <w:ind w:left="11"/>
              <w:rPr>
                <w:rFonts w:ascii="Times New Roman" w:hAnsi="Times New Roman"/>
                <w:sz w:val="24"/>
                <w:szCs w:val="24"/>
                <w:lang w:eastAsia="ru-RU"/>
              </w:rPr>
            </w:pPr>
            <w:r w:rsidRPr="00EE3C61">
              <w:rPr>
                <w:rFonts w:ascii="Times New Roman" w:hAnsi="Times New Roman"/>
                <w:sz w:val="24"/>
                <w:szCs w:val="24"/>
                <w:lang w:eastAsia="ru-RU"/>
              </w:rPr>
              <w:t>Доля протяженности освещенных частей улиц в их общей протяженности</w:t>
            </w:r>
          </w:p>
        </w:tc>
        <w:tc>
          <w:tcPr>
            <w:tcW w:w="1559" w:type="dxa"/>
          </w:tcPr>
          <w:p w:rsidR="00613C44" w:rsidRPr="00EE3C61" w:rsidRDefault="00613C44" w:rsidP="004D1D9C">
            <w:pPr>
              <w:shd w:val="clear" w:color="auto" w:fill="FFFFFF"/>
              <w:rPr>
                <w:rFonts w:ascii="Times New Roman" w:hAnsi="Times New Roman"/>
                <w:sz w:val="24"/>
                <w:szCs w:val="24"/>
                <w:lang w:eastAsia="ru-RU"/>
              </w:rPr>
            </w:pPr>
            <w:r w:rsidRPr="00EE3C61">
              <w:rPr>
                <w:rFonts w:ascii="Times New Roman" w:hAnsi="Times New Roman"/>
                <w:sz w:val="24"/>
                <w:szCs w:val="24"/>
                <w:lang w:eastAsia="ru-RU"/>
              </w:rPr>
              <w:t xml:space="preserve"> процентов</w:t>
            </w:r>
          </w:p>
          <w:p w:rsidR="00613C44" w:rsidRPr="00EE3C61" w:rsidRDefault="00613C44" w:rsidP="004D1D9C">
            <w:pPr>
              <w:spacing w:after="120" w:line="240" w:lineRule="exact"/>
              <w:rPr>
                <w:rFonts w:ascii="Times New Roman" w:hAnsi="Times New Roman"/>
                <w:sz w:val="24"/>
                <w:szCs w:val="24"/>
                <w:lang w:eastAsia="ru-RU"/>
              </w:rPr>
            </w:pP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rPr>
                <w:rFonts w:ascii="Times New Roman" w:hAnsi="Times New Roman"/>
                <w:b/>
                <w:sz w:val="24"/>
                <w:szCs w:val="24"/>
                <w:lang w:eastAsia="ru-RU"/>
              </w:rPr>
            </w:pPr>
            <w:r w:rsidRPr="00EE3C61">
              <w:rPr>
                <w:rFonts w:ascii="Times New Roman" w:hAnsi="Times New Roman"/>
                <w:b/>
                <w:sz w:val="24"/>
                <w:szCs w:val="24"/>
                <w:lang w:eastAsia="ru-RU"/>
              </w:rPr>
              <w:t>5.</w:t>
            </w:r>
          </w:p>
        </w:tc>
        <w:tc>
          <w:tcPr>
            <w:tcW w:w="9642" w:type="dxa"/>
            <w:gridSpan w:val="5"/>
          </w:tcPr>
          <w:p w:rsidR="00613C44" w:rsidRPr="00EE3C61" w:rsidRDefault="00613C44" w:rsidP="004D1D9C">
            <w:pPr>
              <w:spacing w:after="120" w:line="240" w:lineRule="exact"/>
              <w:rPr>
                <w:rFonts w:ascii="Times New Roman" w:hAnsi="Times New Roman"/>
                <w:b/>
                <w:sz w:val="24"/>
                <w:szCs w:val="24"/>
                <w:lang w:eastAsia="ru-RU"/>
              </w:rPr>
            </w:pPr>
            <w:r w:rsidRPr="00EE3C61">
              <w:rPr>
                <w:rFonts w:ascii="Times New Roman" w:hAnsi="Times New Roman"/>
                <w:b/>
                <w:sz w:val="24"/>
                <w:szCs w:val="24"/>
                <w:lang w:eastAsia="ru-RU"/>
              </w:rPr>
              <w:t>Общественная безопасность</w:t>
            </w:r>
          </w:p>
        </w:tc>
      </w:tr>
      <w:tr w:rsidR="00613C44" w:rsidRPr="00EE3C61" w:rsidTr="004D1D9C">
        <w:tc>
          <w:tcPr>
            <w:tcW w:w="672"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5.1</w:t>
            </w:r>
          </w:p>
        </w:tc>
        <w:tc>
          <w:tcPr>
            <w:tcW w:w="3689" w:type="dxa"/>
          </w:tcPr>
          <w:p w:rsidR="00613C44" w:rsidRPr="00EE3C61" w:rsidRDefault="00613C44" w:rsidP="004D1D9C">
            <w:pPr>
              <w:shd w:val="clear" w:color="auto" w:fill="FFFFFF"/>
              <w:spacing w:after="120" w:line="240" w:lineRule="exact"/>
              <w:ind w:left="11"/>
              <w:rPr>
                <w:rFonts w:ascii="Times New Roman" w:hAnsi="Times New Roman"/>
                <w:sz w:val="24"/>
                <w:szCs w:val="24"/>
                <w:lang w:eastAsia="ru-RU"/>
              </w:rPr>
            </w:pPr>
            <w:r w:rsidRPr="00EE3C61">
              <w:rPr>
                <w:rFonts w:ascii="Times New Roman" w:hAnsi="Times New Roman"/>
                <w:sz w:val="24"/>
                <w:szCs w:val="24"/>
                <w:lang w:eastAsia="ru-RU"/>
              </w:rPr>
              <w:t>Число совершенных преступлений</w:t>
            </w:r>
          </w:p>
        </w:tc>
        <w:tc>
          <w:tcPr>
            <w:tcW w:w="1559" w:type="dxa"/>
          </w:tcPr>
          <w:p w:rsidR="00613C44" w:rsidRPr="00EE3C61" w:rsidRDefault="00613C44" w:rsidP="004D1D9C">
            <w:pPr>
              <w:shd w:val="clear" w:color="auto" w:fill="FFFFFF"/>
              <w:ind w:left="11"/>
              <w:rPr>
                <w:rFonts w:ascii="Times New Roman" w:hAnsi="Times New Roman"/>
                <w:sz w:val="24"/>
                <w:szCs w:val="24"/>
                <w:lang w:eastAsia="ru-RU"/>
              </w:rPr>
            </w:pPr>
            <w:r w:rsidRPr="00EE3C61">
              <w:rPr>
                <w:rFonts w:ascii="Times New Roman" w:hAnsi="Times New Roman"/>
                <w:sz w:val="24"/>
                <w:szCs w:val="24"/>
                <w:lang w:eastAsia="ru-RU"/>
              </w:rPr>
              <w:t>единиц на 10</w:t>
            </w:r>
            <w:r w:rsidRPr="00EE3C61">
              <w:rPr>
                <w:rFonts w:ascii="Times New Roman" w:hAnsi="Times New Roman"/>
                <w:sz w:val="24"/>
                <w:szCs w:val="24"/>
                <w:lang w:val="en-US" w:eastAsia="ru-RU"/>
              </w:rPr>
              <w:t> </w:t>
            </w:r>
            <w:r w:rsidRPr="00EE3C61">
              <w:rPr>
                <w:rFonts w:ascii="Times New Roman" w:hAnsi="Times New Roman"/>
                <w:sz w:val="24"/>
                <w:szCs w:val="24"/>
                <w:lang w:eastAsia="ru-RU"/>
              </w:rPr>
              <w:t>000 чел.</w:t>
            </w: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5.2</w:t>
            </w:r>
          </w:p>
        </w:tc>
        <w:tc>
          <w:tcPr>
            <w:tcW w:w="3689" w:type="dxa"/>
          </w:tcPr>
          <w:p w:rsidR="00613C44" w:rsidRPr="00EE3C61" w:rsidRDefault="00613C44" w:rsidP="004D1D9C">
            <w:pPr>
              <w:shd w:val="clear" w:color="auto" w:fill="FFFFFF"/>
              <w:spacing w:after="120" w:line="240" w:lineRule="exact"/>
              <w:ind w:left="10"/>
              <w:rPr>
                <w:rFonts w:ascii="Times New Roman" w:hAnsi="Times New Roman"/>
                <w:sz w:val="24"/>
                <w:szCs w:val="24"/>
                <w:lang w:eastAsia="ru-RU"/>
              </w:rPr>
            </w:pPr>
            <w:r w:rsidRPr="00EE3C61">
              <w:rPr>
                <w:rFonts w:ascii="Times New Roman" w:hAnsi="Times New Roman"/>
                <w:sz w:val="24"/>
                <w:szCs w:val="24"/>
                <w:lang w:eastAsia="ru-RU"/>
              </w:rPr>
              <w:t>Количество преступлений, совершенных в общественных местах</w:t>
            </w:r>
          </w:p>
        </w:tc>
        <w:tc>
          <w:tcPr>
            <w:tcW w:w="155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 xml:space="preserve"> единиц</w:t>
            </w: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5.3</w:t>
            </w:r>
          </w:p>
        </w:tc>
        <w:tc>
          <w:tcPr>
            <w:tcW w:w="3689" w:type="dxa"/>
          </w:tcPr>
          <w:p w:rsidR="00613C44" w:rsidRPr="00EE3C61" w:rsidRDefault="00613C44" w:rsidP="004D1D9C">
            <w:pPr>
              <w:shd w:val="clear" w:color="auto" w:fill="FFFFFF"/>
              <w:spacing w:after="120" w:line="240" w:lineRule="exact"/>
              <w:ind w:left="10"/>
              <w:rPr>
                <w:rFonts w:ascii="Times New Roman" w:hAnsi="Times New Roman"/>
                <w:sz w:val="24"/>
                <w:szCs w:val="24"/>
                <w:lang w:eastAsia="ru-RU"/>
              </w:rPr>
            </w:pPr>
            <w:r w:rsidRPr="00EE3C61">
              <w:rPr>
                <w:rFonts w:ascii="Times New Roman" w:hAnsi="Times New Roman"/>
                <w:sz w:val="24"/>
                <w:szCs w:val="24"/>
                <w:lang w:eastAsia="ru-RU"/>
              </w:rPr>
              <w:t>Доля несовершеннолетних, состоящих на учете  в социально-опасном положении (СОП), в возрасте от 7 до 17 лет охваченных дополнительной занятостью от общего количества детей СОП от 7 до 17 лет</w:t>
            </w:r>
          </w:p>
        </w:tc>
        <w:tc>
          <w:tcPr>
            <w:tcW w:w="1559" w:type="dxa"/>
          </w:tcPr>
          <w:p w:rsidR="00613C44" w:rsidRPr="00EE3C61" w:rsidRDefault="00613C44" w:rsidP="004D1D9C">
            <w:pPr>
              <w:shd w:val="clear" w:color="auto" w:fill="FFFFFF"/>
              <w:spacing w:after="120" w:line="240" w:lineRule="exact"/>
              <w:ind w:left="10"/>
              <w:rPr>
                <w:rFonts w:ascii="Times New Roman" w:hAnsi="Times New Roman"/>
                <w:sz w:val="24"/>
                <w:szCs w:val="24"/>
                <w:lang w:eastAsia="ru-RU"/>
              </w:rPr>
            </w:pPr>
            <w:r w:rsidRPr="00EE3C61">
              <w:rPr>
                <w:rFonts w:ascii="Times New Roman" w:hAnsi="Times New Roman"/>
                <w:sz w:val="24"/>
                <w:szCs w:val="24"/>
                <w:lang w:eastAsia="ru-RU"/>
              </w:rPr>
              <w:t>процентов</w:t>
            </w:r>
          </w:p>
          <w:p w:rsidR="00613C44" w:rsidRPr="00EE3C61" w:rsidRDefault="00613C44" w:rsidP="004D1D9C">
            <w:pPr>
              <w:spacing w:after="120" w:line="240" w:lineRule="exact"/>
              <w:rPr>
                <w:rFonts w:ascii="Times New Roman" w:hAnsi="Times New Roman"/>
                <w:sz w:val="24"/>
                <w:szCs w:val="24"/>
                <w:lang w:eastAsia="ru-RU"/>
              </w:rPr>
            </w:pP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rPr>
                <w:rFonts w:ascii="Times New Roman" w:hAnsi="Times New Roman"/>
                <w:b/>
                <w:sz w:val="24"/>
                <w:szCs w:val="24"/>
                <w:lang w:eastAsia="ru-RU"/>
              </w:rPr>
            </w:pPr>
            <w:r w:rsidRPr="00EE3C61">
              <w:rPr>
                <w:rFonts w:ascii="Times New Roman" w:hAnsi="Times New Roman"/>
                <w:b/>
                <w:sz w:val="24"/>
                <w:szCs w:val="24"/>
                <w:lang w:eastAsia="ru-RU"/>
              </w:rPr>
              <w:t>6.</w:t>
            </w:r>
          </w:p>
        </w:tc>
        <w:tc>
          <w:tcPr>
            <w:tcW w:w="9642" w:type="dxa"/>
            <w:gridSpan w:val="5"/>
          </w:tcPr>
          <w:p w:rsidR="00613C44" w:rsidRPr="00EE3C61" w:rsidRDefault="00613C44" w:rsidP="004D1D9C">
            <w:pPr>
              <w:spacing w:after="120" w:line="240" w:lineRule="exact"/>
              <w:rPr>
                <w:rFonts w:ascii="Times New Roman" w:hAnsi="Times New Roman"/>
                <w:b/>
                <w:sz w:val="24"/>
                <w:szCs w:val="24"/>
                <w:lang w:eastAsia="ru-RU"/>
              </w:rPr>
            </w:pPr>
            <w:r w:rsidRPr="00EE3C61">
              <w:rPr>
                <w:rFonts w:ascii="Times New Roman" w:hAnsi="Times New Roman"/>
                <w:b/>
                <w:sz w:val="24"/>
                <w:szCs w:val="24"/>
                <w:lang w:eastAsia="ru-RU"/>
              </w:rPr>
              <w:t>Повышение эффективности деятельности органов местного самоуправления</w:t>
            </w:r>
          </w:p>
        </w:tc>
      </w:tr>
      <w:tr w:rsidR="00613C44" w:rsidRPr="00EE3C61" w:rsidTr="004D1D9C">
        <w:tc>
          <w:tcPr>
            <w:tcW w:w="672"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6.1</w:t>
            </w:r>
          </w:p>
        </w:tc>
        <w:tc>
          <w:tcPr>
            <w:tcW w:w="3689" w:type="dxa"/>
          </w:tcPr>
          <w:p w:rsidR="00613C44" w:rsidRPr="00EE3C61" w:rsidRDefault="00613C44" w:rsidP="004D1D9C">
            <w:pPr>
              <w:shd w:val="clear" w:color="auto" w:fill="FFFFFF"/>
              <w:spacing w:after="120" w:line="240" w:lineRule="exact"/>
              <w:ind w:left="10"/>
              <w:rPr>
                <w:rFonts w:ascii="Times New Roman" w:hAnsi="Times New Roman"/>
                <w:sz w:val="24"/>
                <w:szCs w:val="24"/>
                <w:lang w:eastAsia="ru-RU"/>
              </w:rPr>
            </w:pPr>
            <w:r w:rsidRPr="00EE3C61">
              <w:rPr>
                <w:rFonts w:ascii="Times New Roman" w:hAnsi="Times New Roman"/>
                <w:sz w:val="24"/>
                <w:szCs w:val="24"/>
                <w:lang w:eastAsia="ru-RU"/>
              </w:rPr>
              <w:t>Доля  муниципальных услуг, предоставляемых органами местного самоуправления Соликамского городского округа и муниципальными учреждениями в электронном виде, в общем объеме муниципальных услуг, предоставляемых органами местного самоуправления Соликамского городского округа, муниципальными учреждениями, в том числе первоочередных</w:t>
            </w:r>
          </w:p>
        </w:tc>
        <w:tc>
          <w:tcPr>
            <w:tcW w:w="155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pacing w:val="4"/>
                <w:sz w:val="24"/>
                <w:szCs w:val="24"/>
                <w:lang w:eastAsia="ru-RU"/>
              </w:rPr>
              <w:t>процентов</w:t>
            </w: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6.2</w:t>
            </w:r>
          </w:p>
        </w:tc>
        <w:tc>
          <w:tcPr>
            <w:tcW w:w="368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Доля расходов на содержание органов местного самоуправления в общем объеме расходов бюджета Соликамского городского округа</w:t>
            </w:r>
          </w:p>
        </w:tc>
        <w:tc>
          <w:tcPr>
            <w:tcW w:w="155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pacing w:val="4"/>
                <w:sz w:val="24"/>
                <w:szCs w:val="24"/>
                <w:lang w:eastAsia="ru-RU"/>
              </w:rPr>
              <w:t>процентов</w:t>
            </w: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6.3</w:t>
            </w:r>
          </w:p>
        </w:tc>
        <w:tc>
          <w:tcPr>
            <w:tcW w:w="3689" w:type="dxa"/>
          </w:tcPr>
          <w:p w:rsidR="00613C44" w:rsidRPr="00EE3C61" w:rsidRDefault="00613C44" w:rsidP="004D1D9C">
            <w:pPr>
              <w:shd w:val="clear" w:color="auto" w:fill="FFFFFF"/>
              <w:spacing w:after="120" w:line="240" w:lineRule="exact"/>
              <w:ind w:left="10"/>
              <w:rPr>
                <w:rFonts w:ascii="Times New Roman" w:hAnsi="Times New Roman"/>
                <w:sz w:val="24"/>
                <w:szCs w:val="24"/>
                <w:lang w:eastAsia="ru-RU"/>
              </w:rPr>
            </w:pPr>
            <w:r w:rsidRPr="00EE3C61">
              <w:rPr>
                <w:rFonts w:ascii="Times New Roman" w:hAnsi="Times New Roman"/>
                <w:sz w:val="24"/>
                <w:szCs w:val="24"/>
                <w:lang w:eastAsia="ru-RU"/>
              </w:rPr>
              <w:t>Удовлетворенность населения деятельностью главы городского округа – главы администрации Соликамского городского округа, администрации Соликамского городского округа, в том числе их информационной открытостью</w:t>
            </w:r>
          </w:p>
        </w:tc>
        <w:tc>
          <w:tcPr>
            <w:tcW w:w="1559" w:type="dxa"/>
          </w:tcPr>
          <w:p w:rsidR="00613C44" w:rsidRPr="00EE3C61" w:rsidRDefault="00613C44" w:rsidP="004D1D9C">
            <w:pPr>
              <w:shd w:val="clear" w:color="auto" w:fill="FFFFFF"/>
              <w:spacing w:after="120" w:line="240" w:lineRule="exact"/>
              <w:ind w:left="10"/>
              <w:rPr>
                <w:rFonts w:ascii="Times New Roman" w:hAnsi="Times New Roman"/>
                <w:sz w:val="24"/>
                <w:szCs w:val="24"/>
                <w:lang w:eastAsia="ru-RU"/>
              </w:rPr>
            </w:pPr>
            <w:r w:rsidRPr="00EE3C61">
              <w:rPr>
                <w:rFonts w:ascii="Times New Roman" w:hAnsi="Times New Roman"/>
                <w:sz w:val="24"/>
                <w:szCs w:val="24"/>
                <w:lang w:eastAsia="ru-RU"/>
              </w:rPr>
              <w:t>% положительных ответов от числа опрошенных</w:t>
            </w:r>
          </w:p>
          <w:p w:rsidR="00613C44" w:rsidRPr="00EE3C61" w:rsidRDefault="00613C44" w:rsidP="004D1D9C">
            <w:pPr>
              <w:spacing w:after="120" w:line="240" w:lineRule="exact"/>
              <w:rPr>
                <w:rFonts w:ascii="Times New Roman" w:hAnsi="Times New Roman"/>
                <w:sz w:val="24"/>
                <w:szCs w:val="24"/>
                <w:lang w:eastAsia="ru-RU"/>
              </w:rPr>
            </w:pP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EE3C61" w:rsidTr="004D1D9C">
        <w:tc>
          <w:tcPr>
            <w:tcW w:w="672"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6.4</w:t>
            </w:r>
          </w:p>
        </w:tc>
        <w:tc>
          <w:tcPr>
            <w:tcW w:w="368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z w:val="24"/>
                <w:szCs w:val="24"/>
                <w:lang w:eastAsia="ru-RU"/>
              </w:rPr>
              <w:t>Доля выполненных администрацией Соликамского городского округа решений, принятых Думой Соликамского городского округа, и депутатских запросов Думы</w:t>
            </w:r>
          </w:p>
        </w:tc>
        <w:tc>
          <w:tcPr>
            <w:tcW w:w="1559" w:type="dxa"/>
          </w:tcPr>
          <w:p w:rsidR="00613C44" w:rsidRPr="00EE3C61" w:rsidRDefault="00613C44" w:rsidP="004D1D9C">
            <w:pPr>
              <w:spacing w:after="120" w:line="240" w:lineRule="exact"/>
              <w:rPr>
                <w:rFonts w:ascii="Times New Roman" w:hAnsi="Times New Roman"/>
                <w:sz w:val="24"/>
                <w:szCs w:val="24"/>
                <w:lang w:eastAsia="ru-RU"/>
              </w:rPr>
            </w:pPr>
            <w:r w:rsidRPr="00EE3C61">
              <w:rPr>
                <w:rFonts w:ascii="Times New Roman" w:hAnsi="Times New Roman"/>
                <w:spacing w:val="4"/>
                <w:sz w:val="24"/>
                <w:szCs w:val="24"/>
                <w:lang w:eastAsia="ru-RU"/>
              </w:rPr>
              <w:t>процентов</w:t>
            </w:r>
          </w:p>
        </w:tc>
        <w:tc>
          <w:tcPr>
            <w:tcW w:w="1418" w:type="dxa"/>
          </w:tcPr>
          <w:p w:rsidR="00613C44" w:rsidRPr="00EE3C61" w:rsidRDefault="00613C44" w:rsidP="004D1D9C">
            <w:pPr>
              <w:spacing w:after="120" w:line="240" w:lineRule="exact"/>
              <w:rPr>
                <w:rFonts w:ascii="Times New Roman" w:hAnsi="Times New Roman"/>
                <w:sz w:val="24"/>
                <w:szCs w:val="24"/>
                <w:lang w:eastAsia="ru-RU"/>
              </w:rPr>
            </w:pPr>
          </w:p>
        </w:tc>
        <w:tc>
          <w:tcPr>
            <w:tcW w:w="1417" w:type="dxa"/>
          </w:tcPr>
          <w:p w:rsidR="00613C44" w:rsidRPr="00EE3C61" w:rsidRDefault="00613C44" w:rsidP="004D1D9C">
            <w:pPr>
              <w:spacing w:after="120" w:line="240" w:lineRule="exact"/>
              <w:rPr>
                <w:rFonts w:ascii="Times New Roman" w:hAnsi="Times New Roman"/>
                <w:sz w:val="24"/>
                <w:szCs w:val="24"/>
                <w:lang w:eastAsia="ru-RU"/>
              </w:rPr>
            </w:pPr>
          </w:p>
        </w:tc>
        <w:tc>
          <w:tcPr>
            <w:tcW w:w="1559" w:type="dxa"/>
          </w:tcPr>
          <w:p w:rsidR="00613C44" w:rsidRPr="00EE3C61" w:rsidRDefault="00613C44" w:rsidP="004D1D9C">
            <w:pPr>
              <w:spacing w:after="120" w:line="240" w:lineRule="exact"/>
              <w:rPr>
                <w:rFonts w:ascii="Times New Roman" w:hAnsi="Times New Roman"/>
                <w:sz w:val="24"/>
                <w:szCs w:val="24"/>
                <w:lang w:eastAsia="ru-RU"/>
              </w:rPr>
            </w:pPr>
          </w:p>
        </w:tc>
      </w:tr>
      <w:tr w:rsidR="00613C44" w:rsidRPr="004126E2" w:rsidTr="004D1D9C">
        <w:tc>
          <w:tcPr>
            <w:tcW w:w="672" w:type="dxa"/>
          </w:tcPr>
          <w:p w:rsidR="00613C44" w:rsidRPr="00EE3C61" w:rsidRDefault="00613C44" w:rsidP="004D1D9C">
            <w:pPr>
              <w:spacing w:line="240" w:lineRule="exact"/>
              <w:rPr>
                <w:rFonts w:ascii="Times New Roman" w:hAnsi="Times New Roman"/>
                <w:sz w:val="24"/>
                <w:szCs w:val="24"/>
                <w:lang w:eastAsia="ru-RU"/>
              </w:rPr>
            </w:pPr>
            <w:r w:rsidRPr="00EE3C61">
              <w:rPr>
                <w:rFonts w:ascii="Times New Roman" w:hAnsi="Times New Roman"/>
                <w:sz w:val="24"/>
                <w:szCs w:val="24"/>
                <w:lang w:eastAsia="ru-RU"/>
              </w:rPr>
              <w:t>6.5</w:t>
            </w:r>
          </w:p>
        </w:tc>
        <w:tc>
          <w:tcPr>
            <w:tcW w:w="3689" w:type="dxa"/>
          </w:tcPr>
          <w:p w:rsidR="00613C44" w:rsidRPr="00EE3C61" w:rsidRDefault="00613C44" w:rsidP="004D1D9C">
            <w:pPr>
              <w:shd w:val="clear" w:color="auto" w:fill="FFFFFF"/>
              <w:spacing w:line="240" w:lineRule="exact"/>
              <w:ind w:left="10"/>
              <w:rPr>
                <w:rFonts w:ascii="Times New Roman" w:hAnsi="Times New Roman"/>
                <w:sz w:val="24"/>
                <w:szCs w:val="24"/>
                <w:lang w:eastAsia="ru-RU"/>
              </w:rPr>
            </w:pPr>
            <w:r w:rsidRPr="00EE3C61">
              <w:rPr>
                <w:rFonts w:ascii="Times New Roman" w:hAnsi="Times New Roman"/>
                <w:sz w:val="24"/>
                <w:szCs w:val="24"/>
                <w:lang w:eastAsia="ru-RU"/>
              </w:rPr>
              <w:t>Доля муниципальных служащих, прошедших повышение квалификации, в общем количестве муниципальных служащих</w:t>
            </w:r>
          </w:p>
        </w:tc>
        <w:tc>
          <w:tcPr>
            <w:tcW w:w="1559" w:type="dxa"/>
          </w:tcPr>
          <w:p w:rsidR="00613C44" w:rsidRPr="004D1D9C" w:rsidRDefault="00613C44" w:rsidP="004D1D9C">
            <w:pPr>
              <w:spacing w:line="240" w:lineRule="exact"/>
              <w:rPr>
                <w:rFonts w:ascii="Times New Roman" w:hAnsi="Times New Roman"/>
                <w:sz w:val="24"/>
                <w:szCs w:val="24"/>
                <w:lang w:eastAsia="ru-RU"/>
              </w:rPr>
            </w:pPr>
            <w:r w:rsidRPr="00EE3C61">
              <w:rPr>
                <w:rFonts w:ascii="Times New Roman" w:hAnsi="Times New Roman"/>
                <w:sz w:val="24"/>
                <w:szCs w:val="24"/>
                <w:lang w:eastAsia="ru-RU"/>
              </w:rPr>
              <w:t>процентов</w:t>
            </w:r>
          </w:p>
        </w:tc>
        <w:tc>
          <w:tcPr>
            <w:tcW w:w="1418" w:type="dxa"/>
          </w:tcPr>
          <w:p w:rsidR="00613C44" w:rsidRPr="004D1D9C" w:rsidRDefault="00613C44" w:rsidP="004D1D9C">
            <w:pPr>
              <w:spacing w:line="240" w:lineRule="exact"/>
              <w:rPr>
                <w:rFonts w:ascii="Times New Roman" w:hAnsi="Times New Roman"/>
                <w:sz w:val="24"/>
                <w:szCs w:val="24"/>
                <w:lang w:eastAsia="ru-RU"/>
              </w:rPr>
            </w:pPr>
          </w:p>
        </w:tc>
        <w:tc>
          <w:tcPr>
            <w:tcW w:w="1417" w:type="dxa"/>
          </w:tcPr>
          <w:p w:rsidR="00613C44" w:rsidRPr="004D1D9C" w:rsidRDefault="00613C44" w:rsidP="004D1D9C">
            <w:pPr>
              <w:spacing w:line="240" w:lineRule="exact"/>
              <w:rPr>
                <w:rFonts w:ascii="Times New Roman" w:hAnsi="Times New Roman"/>
                <w:sz w:val="24"/>
                <w:szCs w:val="24"/>
                <w:lang w:eastAsia="ru-RU"/>
              </w:rPr>
            </w:pPr>
          </w:p>
        </w:tc>
        <w:tc>
          <w:tcPr>
            <w:tcW w:w="1559" w:type="dxa"/>
          </w:tcPr>
          <w:p w:rsidR="00613C44" w:rsidRPr="004D1D9C" w:rsidRDefault="00613C44" w:rsidP="004D1D9C">
            <w:pPr>
              <w:spacing w:line="240" w:lineRule="exact"/>
              <w:rPr>
                <w:rFonts w:ascii="Times New Roman" w:hAnsi="Times New Roman"/>
                <w:sz w:val="24"/>
                <w:szCs w:val="24"/>
                <w:lang w:eastAsia="ru-RU"/>
              </w:rPr>
            </w:pPr>
          </w:p>
        </w:tc>
      </w:tr>
    </w:tbl>
    <w:p w:rsidR="00613C44" w:rsidRPr="00435FA8" w:rsidRDefault="00613C44" w:rsidP="005C330D">
      <w:pPr>
        <w:spacing w:after="0" w:line="280" w:lineRule="exact"/>
        <w:jc w:val="center"/>
        <w:rPr>
          <w:rFonts w:ascii="Times New Roman" w:hAnsi="Times New Roman"/>
          <w:color w:val="00B050"/>
          <w:sz w:val="28"/>
          <w:szCs w:val="28"/>
        </w:rPr>
      </w:pPr>
    </w:p>
    <w:sectPr w:rsidR="00613C44" w:rsidRPr="00435FA8" w:rsidSect="00963CF5">
      <w:headerReference w:type="default" r:id="rId7"/>
      <w:headerReference w:type="first" r:id="rId8"/>
      <w:pgSz w:w="11906" w:h="16838"/>
      <w:pgMar w:top="1134" w:right="707" w:bottom="1134" w:left="709" w:header="454"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3C44" w:rsidRDefault="00613C44" w:rsidP="00730BBB">
      <w:pPr>
        <w:spacing w:after="0" w:line="240" w:lineRule="auto"/>
      </w:pPr>
      <w:r>
        <w:separator/>
      </w:r>
    </w:p>
  </w:endnote>
  <w:endnote w:type="continuationSeparator" w:id="0">
    <w:p w:rsidR="00613C44" w:rsidRDefault="00613C44" w:rsidP="00730BB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3" w:usb2="00000000" w:usb3="00000000" w:csb0="0000009F" w:csb1="00000000"/>
  </w:font>
  <w:font w:name="Tahoma">
    <w:altName w:val="Times New Roman"/>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3C44" w:rsidRDefault="00613C44" w:rsidP="00730BBB">
      <w:pPr>
        <w:spacing w:after="0" w:line="240" w:lineRule="auto"/>
      </w:pPr>
      <w:r>
        <w:separator/>
      </w:r>
    </w:p>
  </w:footnote>
  <w:footnote w:type="continuationSeparator" w:id="0">
    <w:p w:rsidR="00613C44" w:rsidRDefault="00613C44" w:rsidP="00730BB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3C44" w:rsidRDefault="00613C44">
    <w:pPr>
      <w:pStyle w:val="Header"/>
      <w:jc w:val="center"/>
      <w:rPr>
        <w:rFonts w:ascii="Times New Roman" w:hAnsi="Times New Roman"/>
        <w:sz w:val="28"/>
        <w:szCs w:val="28"/>
      </w:rPr>
    </w:pPr>
    <w:r w:rsidRPr="00963CF5">
      <w:rPr>
        <w:rFonts w:ascii="Times New Roman" w:hAnsi="Times New Roman"/>
        <w:sz w:val="28"/>
        <w:szCs w:val="28"/>
      </w:rPr>
      <w:fldChar w:fldCharType="begin"/>
    </w:r>
    <w:r w:rsidRPr="00963CF5">
      <w:rPr>
        <w:rFonts w:ascii="Times New Roman" w:hAnsi="Times New Roman"/>
        <w:sz w:val="28"/>
        <w:szCs w:val="28"/>
      </w:rPr>
      <w:instrText xml:space="preserve"> PAGE   \* MERGEFORMAT </w:instrText>
    </w:r>
    <w:r w:rsidRPr="00963CF5">
      <w:rPr>
        <w:rFonts w:ascii="Times New Roman" w:hAnsi="Times New Roman"/>
        <w:sz w:val="28"/>
        <w:szCs w:val="28"/>
      </w:rPr>
      <w:fldChar w:fldCharType="separate"/>
    </w:r>
    <w:r>
      <w:rPr>
        <w:rFonts w:ascii="Times New Roman" w:hAnsi="Times New Roman"/>
        <w:noProof/>
        <w:sz w:val="28"/>
        <w:szCs w:val="28"/>
      </w:rPr>
      <w:t>7</w:t>
    </w:r>
    <w:r w:rsidRPr="00963CF5">
      <w:rPr>
        <w:rFonts w:ascii="Times New Roman" w:hAnsi="Times New Roman"/>
        <w:sz w:val="28"/>
        <w:szCs w:val="28"/>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3C44" w:rsidRDefault="00613C44">
    <w:pPr>
      <w:pStyle w:val="Header"/>
      <w:jc w:val="center"/>
    </w:pPr>
  </w:p>
  <w:p w:rsidR="00613C44" w:rsidRDefault="00613C4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3A629C"/>
    <w:multiLevelType w:val="hybridMultilevel"/>
    <w:tmpl w:val="67DCC01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B5E5C"/>
    <w:rsid w:val="00001D10"/>
    <w:rsid w:val="00001DCF"/>
    <w:rsid w:val="000036F2"/>
    <w:rsid w:val="0000449F"/>
    <w:rsid w:val="00006386"/>
    <w:rsid w:val="00013684"/>
    <w:rsid w:val="000174EE"/>
    <w:rsid w:val="00022A8D"/>
    <w:rsid w:val="000235BC"/>
    <w:rsid w:val="000248C2"/>
    <w:rsid w:val="0002599D"/>
    <w:rsid w:val="00026E02"/>
    <w:rsid w:val="00033B87"/>
    <w:rsid w:val="00050A1E"/>
    <w:rsid w:val="00051896"/>
    <w:rsid w:val="0005304A"/>
    <w:rsid w:val="00053B60"/>
    <w:rsid w:val="00060224"/>
    <w:rsid w:val="0006092B"/>
    <w:rsid w:val="000613A9"/>
    <w:rsid w:val="00061D9E"/>
    <w:rsid w:val="000628BC"/>
    <w:rsid w:val="00072E85"/>
    <w:rsid w:val="00073AC1"/>
    <w:rsid w:val="0008133E"/>
    <w:rsid w:val="00081D34"/>
    <w:rsid w:val="00082090"/>
    <w:rsid w:val="00083D90"/>
    <w:rsid w:val="00087DB3"/>
    <w:rsid w:val="00090B1E"/>
    <w:rsid w:val="00090FEA"/>
    <w:rsid w:val="0009760B"/>
    <w:rsid w:val="000976B2"/>
    <w:rsid w:val="000A28A9"/>
    <w:rsid w:val="000A56DA"/>
    <w:rsid w:val="000B0821"/>
    <w:rsid w:val="000B1361"/>
    <w:rsid w:val="000B1B46"/>
    <w:rsid w:val="000B777B"/>
    <w:rsid w:val="000B7D1E"/>
    <w:rsid w:val="000C16A7"/>
    <w:rsid w:val="000C464C"/>
    <w:rsid w:val="000C7B0B"/>
    <w:rsid w:val="000D0843"/>
    <w:rsid w:val="000D2513"/>
    <w:rsid w:val="000F0036"/>
    <w:rsid w:val="000F5707"/>
    <w:rsid w:val="000F5D4E"/>
    <w:rsid w:val="000F6D7D"/>
    <w:rsid w:val="00103562"/>
    <w:rsid w:val="00105704"/>
    <w:rsid w:val="001063B1"/>
    <w:rsid w:val="00107A08"/>
    <w:rsid w:val="00111F27"/>
    <w:rsid w:val="00113FD8"/>
    <w:rsid w:val="001146EA"/>
    <w:rsid w:val="0012166F"/>
    <w:rsid w:val="00121C1A"/>
    <w:rsid w:val="00125C33"/>
    <w:rsid w:val="001403EA"/>
    <w:rsid w:val="00142E63"/>
    <w:rsid w:val="001502EB"/>
    <w:rsid w:val="00150528"/>
    <w:rsid w:val="001538CA"/>
    <w:rsid w:val="0015406E"/>
    <w:rsid w:val="00161F9A"/>
    <w:rsid w:val="001729A0"/>
    <w:rsid w:val="001750C7"/>
    <w:rsid w:val="00180C14"/>
    <w:rsid w:val="00182376"/>
    <w:rsid w:val="00182844"/>
    <w:rsid w:val="00185E34"/>
    <w:rsid w:val="0018605E"/>
    <w:rsid w:val="00187EE2"/>
    <w:rsid w:val="001932C7"/>
    <w:rsid w:val="001965E1"/>
    <w:rsid w:val="001A237F"/>
    <w:rsid w:val="001A674A"/>
    <w:rsid w:val="001A699A"/>
    <w:rsid w:val="001B3403"/>
    <w:rsid w:val="001C31B8"/>
    <w:rsid w:val="001C4D8D"/>
    <w:rsid w:val="001C6CFD"/>
    <w:rsid w:val="001D46B2"/>
    <w:rsid w:val="001D75E3"/>
    <w:rsid w:val="001E541F"/>
    <w:rsid w:val="001F0BF6"/>
    <w:rsid w:val="001F4600"/>
    <w:rsid w:val="001F6D2F"/>
    <w:rsid w:val="00204060"/>
    <w:rsid w:val="00214357"/>
    <w:rsid w:val="00231939"/>
    <w:rsid w:val="002319CC"/>
    <w:rsid w:val="0023215A"/>
    <w:rsid w:val="0023410E"/>
    <w:rsid w:val="00247DF5"/>
    <w:rsid w:val="00260AD7"/>
    <w:rsid w:val="002619D1"/>
    <w:rsid w:val="0026627D"/>
    <w:rsid w:val="00273A35"/>
    <w:rsid w:val="002741F7"/>
    <w:rsid w:val="002817F0"/>
    <w:rsid w:val="00283F9F"/>
    <w:rsid w:val="002905C1"/>
    <w:rsid w:val="0029129E"/>
    <w:rsid w:val="002A4315"/>
    <w:rsid w:val="002A4D05"/>
    <w:rsid w:val="002B0588"/>
    <w:rsid w:val="002B58FA"/>
    <w:rsid w:val="002C611A"/>
    <w:rsid w:val="002D0178"/>
    <w:rsid w:val="002E688E"/>
    <w:rsid w:val="002E7515"/>
    <w:rsid w:val="002F1680"/>
    <w:rsid w:val="002F1BA5"/>
    <w:rsid w:val="002F5703"/>
    <w:rsid w:val="002F666F"/>
    <w:rsid w:val="00302516"/>
    <w:rsid w:val="00303BEE"/>
    <w:rsid w:val="00303DAB"/>
    <w:rsid w:val="00305861"/>
    <w:rsid w:val="003064CF"/>
    <w:rsid w:val="0030726F"/>
    <w:rsid w:val="00310255"/>
    <w:rsid w:val="00310F1D"/>
    <w:rsid w:val="00315447"/>
    <w:rsid w:val="00317711"/>
    <w:rsid w:val="00323F4B"/>
    <w:rsid w:val="00324B73"/>
    <w:rsid w:val="003302A4"/>
    <w:rsid w:val="0033037C"/>
    <w:rsid w:val="00330EC0"/>
    <w:rsid w:val="003375F2"/>
    <w:rsid w:val="00340507"/>
    <w:rsid w:val="0034098D"/>
    <w:rsid w:val="003472AB"/>
    <w:rsid w:val="0035331E"/>
    <w:rsid w:val="00353533"/>
    <w:rsid w:val="00353915"/>
    <w:rsid w:val="00353A1C"/>
    <w:rsid w:val="00356B98"/>
    <w:rsid w:val="0036233F"/>
    <w:rsid w:val="00376A32"/>
    <w:rsid w:val="003779D7"/>
    <w:rsid w:val="0038065E"/>
    <w:rsid w:val="003938D8"/>
    <w:rsid w:val="003A2011"/>
    <w:rsid w:val="003A3A15"/>
    <w:rsid w:val="003B3790"/>
    <w:rsid w:val="003C50EC"/>
    <w:rsid w:val="003C77C5"/>
    <w:rsid w:val="003D29E4"/>
    <w:rsid w:val="003D6480"/>
    <w:rsid w:val="003E379C"/>
    <w:rsid w:val="003E41F8"/>
    <w:rsid w:val="003F2646"/>
    <w:rsid w:val="00411087"/>
    <w:rsid w:val="004126E2"/>
    <w:rsid w:val="0041383E"/>
    <w:rsid w:val="004168A7"/>
    <w:rsid w:val="004250D4"/>
    <w:rsid w:val="00431C3A"/>
    <w:rsid w:val="00433541"/>
    <w:rsid w:val="00435FA8"/>
    <w:rsid w:val="0043745E"/>
    <w:rsid w:val="00440CAA"/>
    <w:rsid w:val="00442279"/>
    <w:rsid w:val="00444D07"/>
    <w:rsid w:val="00446C79"/>
    <w:rsid w:val="00450161"/>
    <w:rsid w:val="00450C5C"/>
    <w:rsid w:val="004531B9"/>
    <w:rsid w:val="00462DB9"/>
    <w:rsid w:val="00464926"/>
    <w:rsid w:val="00466377"/>
    <w:rsid w:val="00482632"/>
    <w:rsid w:val="004827C3"/>
    <w:rsid w:val="00485171"/>
    <w:rsid w:val="004957C2"/>
    <w:rsid w:val="00495836"/>
    <w:rsid w:val="00495876"/>
    <w:rsid w:val="004B356D"/>
    <w:rsid w:val="004B4156"/>
    <w:rsid w:val="004B5E1E"/>
    <w:rsid w:val="004B7EC2"/>
    <w:rsid w:val="004C3F9C"/>
    <w:rsid w:val="004C41C5"/>
    <w:rsid w:val="004C5B6B"/>
    <w:rsid w:val="004D044C"/>
    <w:rsid w:val="004D121B"/>
    <w:rsid w:val="004D1D9C"/>
    <w:rsid w:val="004D1F10"/>
    <w:rsid w:val="004D6EEF"/>
    <w:rsid w:val="004D7AB8"/>
    <w:rsid w:val="004E1474"/>
    <w:rsid w:val="004E1E03"/>
    <w:rsid w:val="004E34D5"/>
    <w:rsid w:val="004E68E0"/>
    <w:rsid w:val="004F12DA"/>
    <w:rsid w:val="00504214"/>
    <w:rsid w:val="0050720A"/>
    <w:rsid w:val="00513212"/>
    <w:rsid w:val="00517228"/>
    <w:rsid w:val="00517880"/>
    <w:rsid w:val="0052178A"/>
    <w:rsid w:val="005253EC"/>
    <w:rsid w:val="00526DE8"/>
    <w:rsid w:val="00527C7B"/>
    <w:rsid w:val="00533514"/>
    <w:rsid w:val="00540917"/>
    <w:rsid w:val="00563C41"/>
    <w:rsid w:val="00584DBA"/>
    <w:rsid w:val="00586C4B"/>
    <w:rsid w:val="005A3BAE"/>
    <w:rsid w:val="005A3E03"/>
    <w:rsid w:val="005A461F"/>
    <w:rsid w:val="005A4BFA"/>
    <w:rsid w:val="005B44A0"/>
    <w:rsid w:val="005C1385"/>
    <w:rsid w:val="005C330D"/>
    <w:rsid w:val="005C723C"/>
    <w:rsid w:val="005D33A9"/>
    <w:rsid w:val="005E187E"/>
    <w:rsid w:val="005E4F1E"/>
    <w:rsid w:val="005E5223"/>
    <w:rsid w:val="005F06CC"/>
    <w:rsid w:val="006048EA"/>
    <w:rsid w:val="00613C44"/>
    <w:rsid w:val="00616FB3"/>
    <w:rsid w:val="00617B16"/>
    <w:rsid w:val="0062445E"/>
    <w:rsid w:val="0062504E"/>
    <w:rsid w:val="00627427"/>
    <w:rsid w:val="006310FD"/>
    <w:rsid w:val="0063174A"/>
    <w:rsid w:val="0063362C"/>
    <w:rsid w:val="00645D02"/>
    <w:rsid w:val="00650FA1"/>
    <w:rsid w:val="00651AD8"/>
    <w:rsid w:val="006627AD"/>
    <w:rsid w:val="006743EF"/>
    <w:rsid w:val="006758E2"/>
    <w:rsid w:val="00685AFE"/>
    <w:rsid w:val="00690243"/>
    <w:rsid w:val="006A0CDA"/>
    <w:rsid w:val="006A0DAC"/>
    <w:rsid w:val="006A0ED4"/>
    <w:rsid w:val="006A1E07"/>
    <w:rsid w:val="006A30A5"/>
    <w:rsid w:val="006B16C0"/>
    <w:rsid w:val="006B503B"/>
    <w:rsid w:val="006B674A"/>
    <w:rsid w:val="006C4D8C"/>
    <w:rsid w:val="006C5377"/>
    <w:rsid w:val="006D01B1"/>
    <w:rsid w:val="006D2F52"/>
    <w:rsid w:val="006D5574"/>
    <w:rsid w:val="006D6EB4"/>
    <w:rsid w:val="006E13B4"/>
    <w:rsid w:val="006E347A"/>
    <w:rsid w:val="006E35D4"/>
    <w:rsid w:val="006E5078"/>
    <w:rsid w:val="006E59D4"/>
    <w:rsid w:val="006F2BD9"/>
    <w:rsid w:val="006F62FC"/>
    <w:rsid w:val="0071311F"/>
    <w:rsid w:val="00723064"/>
    <w:rsid w:val="00730BBB"/>
    <w:rsid w:val="00732BC0"/>
    <w:rsid w:val="007357F8"/>
    <w:rsid w:val="0073674E"/>
    <w:rsid w:val="00737A75"/>
    <w:rsid w:val="00747F7B"/>
    <w:rsid w:val="0075038B"/>
    <w:rsid w:val="0075050E"/>
    <w:rsid w:val="00750903"/>
    <w:rsid w:val="0075113B"/>
    <w:rsid w:val="00753934"/>
    <w:rsid w:val="007543B1"/>
    <w:rsid w:val="00763136"/>
    <w:rsid w:val="00763215"/>
    <w:rsid w:val="00765769"/>
    <w:rsid w:val="00772405"/>
    <w:rsid w:val="00782020"/>
    <w:rsid w:val="00784647"/>
    <w:rsid w:val="00785969"/>
    <w:rsid w:val="00787390"/>
    <w:rsid w:val="00787AF4"/>
    <w:rsid w:val="00787CB7"/>
    <w:rsid w:val="007957A8"/>
    <w:rsid w:val="007A28D2"/>
    <w:rsid w:val="007A6A20"/>
    <w:rsid w:val="007B2214"/>
    <w:rsid w:val="007B2324"/>
    <w:rsid w:val="007B3699"/>
    <w:rsid w:val="007B40AA"/>
    <w:rsid w:val="007C0C78"/>
    <w:rsid w:val="007C2172"/>
    <w:rsid w:val="007C7DF3"/>
    <w:rsid w:val="007D1EA8"/>
    <w:rsid w:val="007E4017"/>
    <w:rsid w:val="007E575D"/>
    <w:rsid w:val="007E6DE6"/>
    <w:rsid w:val="007F2969"/>
    <w:rsid w:val="007F3375"/>
    <w:rsid w:val="007F4231"/>
    <w:rsid w:val="007F5260"/>
    <w:rsid w:val="00810CAF"/>
    <w:rsid w:val="008118A4"/>
    <w:rsid w:val="00814669"/>
    <w:rsid w:val="00831749"/>
    <w:rsid w:val="008319D4"/>
    <w:rsid w:val="00834EB7"/>
    <w:rsid w:val="00836366"/>
    <w:rsid w:val="00845802"/>
    <w:rsid w:val="00851A8D"/>
    <w:rsid w:val="00851FB8"/>
    <w:rsid w:val="00854ED3"/>
    <w:rsid w:val="008639D3"/>
    <w:rsid w:val="00864477"/>
    <w:rsid w:val="0086793A"/>
    <w:rsid w:val="0087281F"/>
    <w:rsid w:val="00872943"/>
    <w:rsid w:val="00890E45"/>
    <w:rsid w:val="008B4B90"/>
    <w:rsid w:val="008B728D"/>
    <w:rsid w:val="008C18B7"/>
    <w:rsid w:val="008C1DB5"/>
    <w:rsid w:val="008C39D1"/>
    <w:rsid w:val="008C5013"/>
    <w:rsid w:val="008C5AC5"/>
    <w:rsid w:val="008C668E"/>
    <w:rsid w:val="008C7D26"/>
    <w:rsid w:val="008D7833"/>
    <w:rsid w:val="008E0AD1"/>
    <w:rsid w:val="008E0D85"/>
    <w:rsid w:val="008E5307"/>
    <w:rsid w:val="008F5A9D"/>
    <w:rsid w:val="00901C03"/>
    <w:rsid w:val="00904B8F"/>
    <w:rsid w:val="009055DA"/>
    <w:rsid w:val="00907D42"/>
    <w:rsid w:val="00915C4D"/>
    <w:rsid w:val="00921D9A"/>
    <w:rsid w:val="009228C5"/>
    <w:rsid w:val="00926F65"/>
    <w:rsid w:val="00936C31"/>
    <w:rsid w:val="00937292"/>
    <w:rsid w:val="00941933"/>
    <w:rsid w:val="009456BD"/>
    <w:rsid w:val="009501D8"/>
    <w:rsid w:val="00960704"/>
    <w:rsid w:val="00962126"/>
    <w:rsid w:val="009637BC"/>
    <w:rsid w:val="00963CF5"/>
    <w:rsid w:val="009674BE"/>
    <w:rsid w:val="009707C3"/>
    <w:rsid w:val="00973675"/>
    <w:rsid w:val="009750F6"/>
    <w:rsid w:val="00975DA2"/>
    <w:rsid w:val="009807D7"/>
    <w:rsid w:val="0099065F"/>
    <w:rsid w:val="009A27FF"/>
    <w:rsid w:val="009B30D7"/>
    <w:rsid w:val="009C38B8"/>
    <w:rsid w:val="009D4EE1"/>
    <w:rsid w:val="009D70DB"/>
    <w:rsid w:val="009D76BE"/>
    <w:rsid w:val="009E145B"/>
    <w:rsid w:val="009E3A86"/>
    <w:rsid w:val="009E40EC"/>
    <w:rsid w:val="009E66EE"/>
    <w:rsid w:val="009F0417"/>
    <w:rsid w:val="009F648F"/>
    <w:rsid w:val="009F7214"/>
    <w:rsid w:val="009F7632"/>
    <w:rsid w:val="00A02CF5"/>
    <w:rsid w:val="00A14EF1"/>
    <w:rsid w:val="00A15127"/>
    <w:rsid w:val="00A15517"/>
    <w:rsid w:val="00A34420"/>
    <w:rsid w:val="00A3571D"/>
    <w:rsid w:val="00A51B7E"/>
    <w:rsid w:val="00A530E9"/>
    <w:rsid w:val="00A60173"/>
    <w:rsid w:val="00A63836"/>
    <w:rsid w:val="00A7182F"/>
    <w:rsid w:val="00A73DB8"/>
    <w:rsid w:val="00A770F8"/>
    <w:rsid w:val="00A8361A"/>
    <w:rsid w:val="00A85DCA"/>
    <w:rsid w:val="00A92AEE"/>
    <w:rsid w:val="00A94EFB"/>
    <w:rsid w:val="00A959E2"/>
    <w:rsid w:val="00A9773E"/>
    <w:rsid w:val="00A97C0E"/>
    <w:rsid w:val="00AA7659"/>
    <w:rsid w:val="00AB165D"/>
    <w:rsid w:val="00AB34C2"/>
    <w:rsid w:val="00AB6D91"/>
    <w:rsid w:val="00AD1924"/>
    <w:rsid w:val="00AD2B35"/>
    <w:rsid w:val="00AD333B"/>
    <w:rsid w:val="00AF1E1D"/>
    <w:rsid w:val="00B035D5"/>
    <w:rsid w:val="00B04675"/>
    <w:rsid w:val="00B13A21"/>
    <w:rsid w:val="00B164D6"/>
    <w:rsid w:val="00B22C4A"/>
    <w:rsid w:val="00B26C6A"/>
    <w:rsid w:val="00B3560A"/>
    <w:rsid w:val="00B36CD2"/>
    <w:rsid w:val="00B47959"/>
    <w:rsid w:val="00B52114"/>
    <w:rsid w:val="00B53C1D"/>
    <w:rsid w:val="00B5444A"/>
    <w:rsid w:val="00B60F37"/>
    <w:rsid w:val="00B655C2"/>
    <w:rsid w:val="00B70FC1"/>
    <w:rsid w:val="00B72F41"/>
    <w:rsid w:val="00B808B5"/>
    <w:rsid w:val="00B904E1"/>
    <w:rsid w:val="00BA4A9F"/>
    <w:rsid w:val="00BA5BD6"/>
    <w:rsid w:val="00BC47C8"/>
    <w:rsid w:val="00BC4E49"/>
    <w:rsid w:val="00BC4F29"/>
    <w:rsid w:val="00BD57E5"/>
    <w:rsid w:val="00BE22C8"/>
    <w:rsid w:val="00BE45E2"/>
    <w:rsid w:val="00BE502C"/>
    <w:rsid w:val="00BE7225"/>
    <w:rsid w:val="00BF027E"/>
    <w:rsid w:val="00BF3BC2"/>
    <w:rsid w:val="00C0018E"/>
    <w:rsid w:val="00C0076B"/>
    <w:rsid w:val="00C00D35"/>
    <w:rsid w:val="00C01A2D"/>
    <w:rsid w:val="00C0692B"/>
    <w:rsid w:val="00C12420"/>
    <w:rsid w:val="00C15305"/>
    <w:rsid w:val="00C16F54"/>
    <w:rsid w:val="00C21D64"/>
    <w:rsid w:val="00C2785E"/>
    <w:rsid w:val="00C30845"/>
    <w:rsid w:val="00C314DF"/>
    <w:rsid w:val="00C31F0B"/>
    <w:rsid w:val="00C358D7"/>
    <w:rsid w:val="00C37C87"/>
    <w:rsid w:val="00C5136C"/>
    <w:rsid w:val="00C520E3"/>
    <w:rsid w:val="00C54ACB"/>
    <w:rsid w:val="00C566AA"/>
    <w:rsid w:val="00C57B80"/>
    <w:rsid w:val="00C600CB"/>
    <w:rsid w:val="00C622B1"/>
    <w:rsid w:val="00C62E74"/>
    <w:rsid w:val="00C64921"/>
    <w:rsid w:val="00C65642"/>
    <w:rsid w:val="00C8657D"/>
    <w:rsid w:val="00C909D1"/>
    <w:rsid w:val="00C92CD1"/>
    <w:rsid w:val="00C9367E"/>
    <w:rsid w:val="00C93ED8"/>
    <w:rsid w:val="00CA04DD"/>
    <w:rsid w:val="00CB0D2E"/>
    <w:rsid w:val="00CB46F0"/>
    <w:rsid w:val="00CC2D96"/>
    <w:rsid w:val="00CC5440"/>
    <w:rsid w:val="00CD0D08"/>
    <w:rsid w:val="00CD4ABF"/>
    <w:rsid w:val="00CD53A2"/>
    <w:rsid w:val="00CD775D"/>
    <w:rsid w:val="00CE0394"/>
    <w:rsid w:val="00CE1D04"/>
    <w:rsid w:val="00CE483F"/>
    <w:rsid w:val="00CE593B"/>
    <w:rsid w:val="00CF1E6E"/>
    <w:rsid w:val="00D27D9B"/>
    <w:rsid w:val="00D337C7"/>
    <w:rsid w:val="00D345AA"/>
    <w:rsid w:val="00D34CB6"/>
    <w:rsid w:val="00D42AA4"/>
    <w:rsid w:val="00D518A7"/>
    <w:rsid w:val="00D61C8C"/>
    <w:rsid w:val="00D73D6E"/>
    <w:rsid w:val="00D819A8"/>
    <w:rsid w:val="00D85B93"/>
    <w:rsid w:val="00D97387"/>
    <w:rsid w:val="00D974DD"/>
    <w:rsid w:val="00DA03A3"/>
    <w:rsid w:val="00DA3370"/>
    <w:rsid w:val="00DC1F8A"/>
    <w:rsid w:val="00DD1201"/>
    <w:rsid w:val="00DD3884"/>
    <w:rsid w:val="00DD4CFB"/>
    <w:rsid w:val="00DE0A99"/>
    <w:rsid w:val="00DE0E1A"/>
    <w:rsid w:val="00DE4D47"/>
    <w:rsid w:val="00DE685B"/>
    <w:rsid w:val="00DF25B6"/>
    <w:rsid w:val="00DF45F0"/>
    <w:rsid w:val="00DF5875"/>
    <w:rsid w:val="00E02F0F"/>
    <w:rsid w:val="00E03A74"/>
    <w:rsid w:val="00E03FE7"/>
    <w:rsid w:val="00E07653"/>
    <w:rsid w:val="00E14294"/>
    <w:rsid w:val="00E17C75"/>
    <w:rsid w:val="00E204C7"/>
    <w:rsid w:val="00E20585"/>
    <w:rsid w:val="00E22B8D"/>
    <w:rsid w:val="00E30B43"/>
    <w:rsid w:val="00E3269A"/>
    <w:rsid w:val="00E33A37"/>
    <w:rsid w:val="00E376FC"/>
    <w:rsid w:val="00E37B4A"/>
    <w:rsid w:val="00E4032E"/>
    <w:rsid w:val="00E43638"/>
    <w:rsid w:val="00E46714"/>
    <w:rsid w:val="00E47380"/>
    <w:rsid w:val="00E507B7"/>
    <w:rsid w:val="00E528AA"/>
    <w:rsid w:val="00E5320D"/>
    <w:rsid w:val="00E54ED5"/>
    <w:rsid w:val="00E55FE6"/>
    <w:rsid w:val="00E629D6"/>
    <w:rsid w:val="00E75FA5"/>
    <w:rsid w:val="00E85CC5"/>
    <w:rsid w:val="00E86437"/>
    <w:rsid w:val="00E86C77"/>
    <w:rsid w:val="00E91A7A"/>
    <w:rsid w:val="00E921F8"/>
    <w:rsid w:val="00E937A6"/>
    <w:rsid w:val="00E97E5A"/>
    <w:rsid w:val="00EA0BF5"/>
    <w:rsid w:val="00EA11D5"/>
    <w:rsid w:val="00EA51CC"/>
    <w:rsid w:val="00EB1D5B"/>
    <w:rsid w:val="00EB5E5C"/>
    <w:rsid w:val="00EC563E"/>
    <w:rsid w:val="00ED11FB"/>
    <w:rsid w:val="00ED16AD"/>
    <w:rsid w:val="00ED544E"/>
    <w:rsid w:val="00EE3C61"/>
    <w:rsid w:val="00EE69DF"/>
    <w:rsid w:val="00EE6DA4"/>
    <w:rsid w:val="00EF4FA2"/>
    <w:rsid w:val="00EF5634"/>
    <w:rsid w:val="00EF5EE3"/>
    <w:rsid w:val="00F009EC"/>
    <w:rsid w:val="00F04154"/>
    <w:rsid w:val="00F06309"/>
    <w:rsid w:val="00F06EAF"/>
    <w:rsid w:val="00F122B5"/>
    <w:rsid w:val="00F13D13"/>
    <w:rsid w:val="00F16DE7"/>
    <w:rsid w:val="00F21F85"/>
    <w:rsid w:val="00F22719"/>
    <w:rsid w:val="00F26100"/>
    <w:rsid w:val="00F27DF7"/>
    <w:rsid w:val="00F3488E"/>
    <w:rsid w:val="00F45E18"/>
    <w:rsid w:val="00F4682A"/>
    <w:rsid w:val="00F559E8"/>
    <w:rsid w:val="00F57711"/>
    <w:rsid w:val="00F5786B"/>
    <w:rsid w:val="00F60297"/>
    <w:rsid w:val="00F603CE"/>
    <w:rsid w:val="00F666AE"/>
    <w:rsid w:val="00F72318"/>
    <w:rsid w:val="00F72F01"/>
    <w:rsid w:val="00F75994"/>
    <w:rsid w:val="00F80F73"/>
    <w:rsid w:val="00F824D8"/>
    <w:rsid w:val="00F83A19"/>
    <w:rsid w:val="00F856AC"/>
    <w:rsid w:val="00F85CE7"/>
    <w:rsid w:val="00F879D8"/>
    <w:rsid w:val="00F907A7"/>
    <w:rsid w:val="00F94436"/>
    <w:rsid w:val="00F94AAE"/>
    <w:rsid w:val="00F97E12"/>
    <w:rsid w:val="00FB2B0A"/>
    <w:rsid w:val="00FB6F6A"/>
    <w:rsid w:val="00FC273F"/>
    <w:rsid w:val="00FC7879"/>
    <w:rsid w:val="00FC7BC8"/>
    <w:rsid w:val="00FD261B"/>
    <w:rsid w:val="00FD3EE3"/>
    <w:rsid w:val="00FD7E33"/>
    <w:rsid w:val="00FE45F0"/>
    <w:rsid w:val="00FF039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F27DF7"/>
    <w:pPr>
      <w:spacing w:after="200" w:line="276" w:lineRule="auto"/>
    </w:pPr>
    <w:rPr>
      <w:lang w:eastAsia="en-US"/>
    </w:rPr>
  </w:style>
  <w:style w:type="paragraph" w:styleId="Heading1">
    <w:name w:val="heading 1"/>
    <w:basedOn w:val="Normal"/>
    <w:next w:val="Normal"/>
    <w:link w:val="Heading1Char"/>
    <w:uiPriority w:val="99"/>
    <w:qFormat/>
    <w:rsid w:val="005C330D"/>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9"/>
    <w:qFormat/>
    <w:rsid w:val="005C330D"/>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9"/>
    <w:qFormat/>
    <w:rsid w:val="005C330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9"/>
    <w:qFormat/>
    <w:rsid w:val="005C330D"/>
    <w:pPr>
      <w:keepNext/>
      <w:spacing w:after="0" w:line="360" w:lineRule="auto"/>
      <w:ind w:firstLine="709"/>
      <w:jc w:val="both"/>
      <w:outlineLvl w:val="3"/>
    </w:pPr>
    <w:rPr>
      <w:rFonts w:ascii="Times New Roman" w:eastAsia="Times New Roman" w:hAnsi="Times New Roman"/>
      <w:bCs/>
      <w:i/>
      <w:sz w:val="24"/>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C330D"/>
    <w:rPr>
      <w:rFonts w:ascii="Cambria" w:hAnsi="Cambria" w:cs="Times New Roman"/>
      <w:b/>
      <w:bCs/>
      <w:kern w:val="32"/>
      <w:sz w:val="32"/>
      <w:szCs w:val="32"/>
    </w:rPr>
  </w:style>
  <w:style w:type="character" w:customStyle="1" w:styleId="Heading2Char">
    <w:name w:val="Heading 2 Char"/>
    <w:basedOn w:val="DefaultParagraphFont"/>
    <w:link w:val="Heading2"/>
    <w:uiPriority w:val="99"/>
    <w:locked/>
    <w:rsid w:val="005C330D"/>
    <w:rPr>
      <w:rFonts w:ascii="Cambria" w:hAnsi="Cambria" w:cs="Times New Roman"/>
      <w:b/>
      <w:bCs/>
      <w:i/>
      <w:iCs/>
      <w:sz w:val="28"/>
      <w:szCs w:val="28"/>
    </w:rPr>
  </w:style>
  <w:style w:type="character" w:customStyle="1" w:styleId="Heading3Char">
    <w:name w:val="Heading 3 Char"/>
    <w:basedOn w:val="DefaultParagraphFont"/>
    <w:link w:val="Heading3"/>
    <w:uiPriority w:val="99"/>
    <w:locked/>
    <w:rsid w:val="005C330D"/>
    <w:rPr>
      <w:rFonts w:ascii="Cambria" w:hAnsi="Cambria" w:cs="Times New Roman"/>
      <w:b/>
      <w:bCs/>
      <w:color w:val="4F81BD"/>
    </w:rPr>
  </w:style>
  <w:style w:type="character" w:customStyle="1" w:styleId="Heading4Char">
    <w:name w:val="Heading 4 Char"/>
    <w:basedOn w:val="DefaultParagraphFont"/>
    <w:link w:val="Heading4"/>
    <w:uiPriority w:val="99"/>
    <w:locked/>
    <w:rsid w:val="005C330D"/>
    <w:rPr>
      <w:rFonts w:ascii="Times New Roman" w:hAnsi="Times New Roman" w:cs="Times New Roman"/>
      <w:bCs/>
      <w:i/>
      <w:sz w:val="28"/>
      <w:szCs w:val="28"/>
    </w:rPr>
  </w:style>
  <w:style w:type="paragraph" w:customStyle="1" w:styleId="ConsPlusNormal">
    <w:name w:val="ConsPlusNormal"/>
    <w:link w:val="ConsPlusNormal0"/>
    <w:uiPriority w:val="99"/>
    <w:rsid w:val="005C330D"/>
    <w:pPr>
      <w:widowControl w:val="0"/>
      <w:autoSpaceDE w:val="0"/>
      <w:autoSpaceDN w:val="0"/>
      <w:adjustRightInd w:val="0"/>
      <w:ind w:firstLine="720"/>
    </w:pPr>
    <w:rPr>
      <w:rFonts w:ascii="Arial" w:hAnsi="Arial"/>
    </w:rPr>
  </w:style>
  <w:style w:type="character" w:customStyle="1" w:styleId="ConsPlusNormal0">
    <w:name w:val="ConsPlusNormal Знак"/>
    <w:link w:val="ConsPlusNormal"/>
    <w:uiPriority w:val="99"/>
    <w:locked/>
    <w:rsid w:val="005C330D"/>
    <w:rPr>
      <w:rFonts w:ascii="Arial" w:hAnsi="Arial"/>
      <w:sz w:val="22"/>
      <w:lang w:eastAsia="ru-RU"/>
    </w:rPr>
  </w:style>
  <w:style w:type="paragraph" w:styleId="ListParagraph">
    <w:name w:val="List Paragraph"/>
    <w:basedOn w:val="Normal"/>
    <w:link w:val="ListParagraphChar"/>
    <w:uiPriority w:val="99"/>
    <w:qFormat/>
    <w:rsid w:val="005C330D"/>
    <w:pPr>
      <w:ind w:left="720"/>
      <w:contextualSpacing/>
    </w:pPr>
    <w:rPr>
      <w:sz w:val="20"/>
      <w:szCs w:val="20"/>
      <w:lang w:eastAsia="ru-RU"/>
    </w:rPr>
  </w:style>
  <w:style w:type="paragraph" w:customStyle="1" w:styleId="2">
    <w:name w:val="Обычный2"/>
    <w:uiPriority w:val="99"/>
    <w:rsid w:val="005C330D"/>
    <w:pPr>
      <w:spacing w:line="276" w:lineRule="auto"/>
    </w:pPr>
    <w:rPr>
      <w:rFonts w:ascii="Times New Roman" w:eastAsia="Times New Roman" w:hAnsi="Times New Roman"/>
      <w:sz w:val="24"/>
      <w:szCs w:val="24"/>
      <w:lang w:eastAsia="en-US"/>
    </w:rPr>
  </w:style>
  <w:style w:type="character" w:customStyle="1" w:styleId="ListParagraphChar">
    <w:name w:val="List Paragraph Char"/>
    <w:link w:val="ListParagraph"/>
    <w:uiPriority w:val="99"/>
    <w:locked/>
    <w:rsid w:val="005C330D"/>
    <w:rPr>
      <w:rFonts w:ascii="Calibri" w:hAnsi="Calibri"/>
    </w:rPr>
  </w:style>
  <w:style w:type="character" w:customStyle="1" w:styleId="defaultlabelstyle3">
    <w:name w:val="defaultlabelstyle3"/>
    <w:uiPriority w:val="99"/>
    <w:rsid w:val="005C330D"/>
    <w:rPr>
      <w:rFonts w:ascii="Trebuchet MS" w:hAnsi="Trebuchet MS"/>
      <w:color w:val="333333"/>
    </w:rPr>
  </w:style>
  <w:style w:type="table" w:styleId="TableGrid">
    <w:name w:val="Table Grid"/>
    <w:basedOn w:val="TableNormal"/>
    <w:uiPriority w:val="99"/>
    <w:rsid w:val="005C330D"/>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5C330D"/>
    <w:pPr>
      <w:tabs>
        <w:tab w:val="center" w:pos="4677"/>
        <w:tab w:val="right" w:pos="9355"/>
      </w:tabs>
    </w:pPr>
  </w:style>
  <w:style w:type="character" w:customStyle="1" w:styleId="HeaderChar">
    <w:name w:val="Header Char"/>
    <w:basedOn w:val="DefaultParagraphFont"/>
    <w:link w:val="Header"/>
    <w:uiPriority w:val="99"/>
    <w:locked/>
    <w:rsid w:val="005C330D"/>
    <w:rPr>
      <w:rFonts w:ascii="Calibri" w:hAnsi="Calibri" w:cs="Times New Roman"/>
    </w:rPr>
  </w:style>
  <w:style w:type="paragraph" w:styleId="Footer">
    <w:name w:val="footer"/>
    <w:basedOn w:val="Normal"/>
    <w:link w:val="FooterChar"/>
    <w:uiPriority w:val="99"/>
    <w:rsid w:val="005C330D"/>
    <w:pPr>
      <w:tabs>
        <w:tab w:val="center" w:pos="4677"/>
        <w:tab w:val="right" w:pos="9355"/>
      </w:tabs>
    </w:pPr>
  </w:style>
  <w:style w:type="character" w:customStyle="1" w:styleId="FooterChar">
    <w:name w:val="Footer Char"/>
    <w:basedOn w:val="DefaultParagraphFont"/>
    <w:link w:val="Footer"/>
    <w:uiPriority w:val="99"/>
    <w:locked/>
    <w:rsid w:val="005C330D"/>
    <w:rPr>
      <w:rFonts w:ascii="Calibri" w:hAnsi="Calibri" w:cs="Times New Roman"/>
    </w:rPr>
  </w:style>
  <w:style w:type="paragraph" w:styleId="BalloonText">
    <w:name w:val="Balloon Text"/>
    <w:basedOn w:val="Normal"/>
    <w:link w:val="BalloonTextChar"/>
    <w:uiPriority w:val="99"/>
    <w:semiHidden/>
    <w:rsid w:val="005C330D"/>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5C330D"/>
    <w:rPr>
      <w:rFonts w:ascii="Tahoma" w:hAnsi="Tahoma" w:cs="Times New Roman"/>
      <w:sz w:val="16"/>
      <w:szCs w:val="16"/>
    </w:rPr>
  </w:style>
  <w:style w:type="paragraph" w:styleId="TOCHeading">
    <w:name w:val="TOC Heading"/>
    <w:basedOn w:val="Heading1"/>
    <w:next w:val="Normal"/>
    <w:uiPriority w:val="99"/>
    <w:qFormat/>
    <w:rsid w:val="005C330D"/>
    <w:pPr>
      <w:keepLines/>
      <w:spacing w:before="480" w:after="0"/>
      <w:outlineLvl w:val="9"/>
    </w:pPr>
    <w:rPr>
      <w:color w:val="365F91"/>
      <w:kern w:val="0"/>
      <w:sz w:val="28"/>
      <w:szCs w:val="28"/>
    </w:rPr>
  </w:style>
  <w:style w:type="paragraph" w:styleId="TOC1">
    <w:name w:val="toc 1"/>
    <w:basedOn w:val="Normal"/>
    <w:next w:val="Normal"/>
    <w:autoRedefine/>
    <w:uiPriority w:val="99"/>
    <w:rsid w:val="006C5377"/>
    <w:pPr>
      <w:tabs>
        <w:tab w:val="right" w:leader="dot" w:pos="9345"/>
      </w:tabs>
      <w:spacing w:after="0" w:line="360" w:lineRule="exact"/>
      <w:jc w:val="center"/>
    </w:pPr>
    <w:rPr>
      <w:rFonts w:ascii="Times New Roman" w:eastAsia="Times New Roman" w:hAnsi="Times New Roman"/>
      <w:b/>
      <w:bCs/>
      <w:noProof/>
      <w:kern w:val="32"/>
      <w:sz w:val="28"/>
      <w:szCs w:val="28"/>
      <w:lang w:eastAsia="ru-RU"/>
    </w:rPr>
  </w:style>
  <w:style w:type="paragraph" w:styleId="TOC2">
    <w:name w:val="toc 2"/>
    <w:basedOn w:val="Normal"/>
    <w:next w:val="Normal"/>
    <w:autoRedefine/>
    <w:uiPriority w:val="99"/>
    <w:rsid w:val="005C330D"/>
    <w:pPr>
      <w:tabs>
        <w:tab w:val="right" w:leader="dot" w:pos="9356"/>
      </w:tabs>
      <w:spacing w:after="0" w:line="360" w:lineRule="exact"/>
      <w:ind w:firstLine="709"/>
    </w:pPr>
    <w:rPr>
      <w:rFonts w:ascii="Times New Roman" w:eastAsia="Times New Roman" w:hAnsi="Times New Roman"/>
      <w:b/>
      <w:bCs/>
      <w:iCs/>
      <w:noProof/>
      <w:sz w:val="28"/>
      <w:szCs w:val="28"/>
      <w:lang w:eastAsia="ru-RU"/>
    </w:rPr>
  </w:style>
  <w:style w:type="character" w:styleId="Hyperlink">
    <w:name w:val="Hyperlink"/>
    <w:basedOn w:val="DefaultParagraphFont"/>
    <w:uiPriority w:val="99"/>
    <w:rsid w:val="005C330D"/>
    <w:rPr>
      <w:rFonts w:cs="Times New Roman"/>
      <w:color w:val="0000FF"/>
      <w:u w:val="single"/>
    </w:rPr>
  </w:style>
  <w:style w:type="character" w:styleId="CommentReference">
    <w:name w:val="annotation reference"/>
    <w:basedOn w:val="DefaultParagraphFont"/>
    <w:uiPriority w:val="99"/>
    <w:semiHidden/>
    <w:rsid w:val="005C330D"/>
    <w:rPr>
      <w:rFonts w:cs="Times New Roman"/>
      <w:sz w:val="16"/>
    </w:rPr>
  </w:style>
  <w:style w:type="paragraph" w:styleId="CommentText">
    <w:name w:val="annotation text"/>
    <w:basedOn w:val="Normal"/>
    <w:link w:val="CommentTextChar"/>
    <w:uiPriority w:val="99"/>
    <w:semiHidden/>
    <w:rsid w:val="005C330D"/>
    <w:pPr>
      <w:spacing w:after="0" w:line="240" w:lineRule="auto"/>
      <w:ind w:firstLine="709"/>
      <w:jc w:val="both"/>
    </w:pPr>
    <w:rPr>
      <w:rFonts w:ascii="Times New Roman" w:eastAsia="Times New Roman" w:hAnsi="Times New Roman"/>
      <w:sz w:val="20"/>
      <w:szCs w:val="20"/>
    </w:rPr>
  </w:style>
  <w:style w:type="character" w:customStyle="1" w:styleId="CommentTextChar">
    <w:name w:val="Comment Text Char"/>
    <w:basedOn w:val="DefaultParagraphFont"/>
    <w:link w:val="CommentText"/>
    <w:uiPriority w:val="99"/>
    <w:semiHidden/>
    <w:locked/>
    <w:rsid w:val="005C330D"/>
    <w:rPr>
      <w:rFonts w:ascii="Times New Roman" w:hAnsi="Times New Roman" w:cs="Times New Roman"/>
      <w:sz w:val="20"/>
      <w:szCs w:val="20"/>
    </w:rPr>
  </w:style>
  <w:style w:type="paragraph" w:customStyle="1" w:styleId="ConsPlusCell">
    <w:name w:val="ConsPlusCell"/>
    <w:uiPriority w:val="99"/>
    <w:rsid w:val="005C330D"/>
    <w:pPr>
      <w:widowControl w:val="0"/>
      <w:autoSpaceDE w:val="0"/>
      <w:autoSpaceDN w:val="0"/>
      <w:adjustRightInd w:val="0"/>
    </w:pPr>
    <w:rPr>
      <w:rFonts w:ascii="Arial" w:eastAsia="Times New Roman" w:hAnsi="Arial" w:cs="Arial"/>
      <w:sz w:val="20"/>
      <w:szCs w:val="20"/>
    </w:rPr>
  </w:style>
  <w:style w:type="paragraph" w:styleId="NoSpacing">
    <w:name w:val="No Spacing"/>
    <w:link w:val="NoSpacingChar1"/>
    <w:uiPriority w:val="99"/>
    <w:qFormat/>
    <w:rsid w:val="005C330D"/>
    <w:pPr>
      <w:spacing w:after="160" w:line="259" w:lineRule="auto"/>
    </w:pPr>
    <w:rPr>
      <w:rFonts w:ascii="Times New Roman" w:hAnsi="Times New Roman"/>
    </w:rPr>
  </w:style>
  <w:style w:type="paragraph" w:styleId="CommentSubject">
    <w:name w:val="annotation subject"/>
    <w:basedOn w:val="CommentText"/>
    <w:next w:val="CommentText"/>
    <w:link w:val="CommentSubjectChar"/>
    <w:uiPriority w:val="99"/>
    <w:semiHidden/>
    <w:rsid w:val="005C330D"/>
    <w:pPr>
      <w:spacing w:after="200"/>
      <w:ind w:firstLine="0"/>
      <w:jc w:val="left"/>
    </w:pPr>
    <w:rPr>
      <w:b/>
      <w:bCs/>
    </w:rPr>
  </w:style>
  <w:style w:type="character" w:customStyle="1" w:styleId="CommentSubjectChar">
    <w:name w:val="Comment Subject Char"/>
    <w:basedOn w:val="CommentTextChar"/>
    <w:link w:val="CommentSubject"/>
    <w:uiPriority w:val="99"/>
    <w:semiHidden/>
    <w:locked/>
    <w:rsid w:val="005C330D"/>
    <w:rPr>
      <w:b/>
      <w:bCs/>
    </w:rPr>
  </w:style>
  <w:style w:type="paragraph" w:styleId="TOC3">
    <w:name w:val="toc 3"/>
    <w:basedOn w:val="Normal"/>
    <w:next w:val="Normal"/>
    <w:autoRedefine/>
    <w:uiPriority w:val="99"/>
    <w:rsid w:val="005C330D"/>
    <w:pPr>
      <w:tabs>
        <w:tab w:val="right" w:leader="dot" w:pos="9345"/>
      </w:tabs>
      <w:spacing w:after="0" w:line="360" w:lineRule="exact"/>
      <w:ind w:left="284"/>
    </w:pPr>
    <w:rPr>
      <w:lang w:eastAsia="ru-RU"/>
    </w:rPr>
  </w:style>
  <w:style w:type="paragraph" w:styleId="Revision">
    <w:name w:val="Revision"/>
    <w:hidden/>
    <w:uiPriority w:val="99"/>
    <w:semiHidden/>
    <w:rsid w:val="005C330D"/>
  </w:style>
  <w:style w:type="paragraph" w:styleId="FootnoteText">
    <w:name w:val="footnote text"/>
    <w:aliases w:val="Footnote Text Char1,Footnote Text Char3 Char,Footnote Text Char2 Char Char,Footnote Text Char1 Char1 Char Char,ft Char1 Char Char Char,Footnote Text Char1 Char Char Char Char,Footnote Text Char Char1 Char Char Char Char,ft,ft Знак Знак,Зн"/>
    <w:basedOn w:val="Normal"/>
    <w:link w:val="FootnoteTextChar"/>
    <w:uiPriority w:val="99"/>
    <w:rsid w:val="005C330D"/>
    <w:pPr>
      <w:spacing w:after="360" w:line="240" w:lineRule="auto"/>
      <w:jc w:val="both"/>
    </w:pPr>
    <w:rPr>
      <w:rFonts w:ascii="Arial" w:eastAsia="Times New Roman" w:hAnsi="Arial"/>
      <w:sz w:val="20"/>
      <w:szCs w:val="20"/>
    </w:rPr>
  </w:style>
  <w:style w:type="character" w:customStyle="1" w:styleId="FootnoteTextChar">
    <w:name w:val="Footnote Text Char"/>
    <w:aliases w:val="Footnote Text Char1 Char,Footnote Text Char3 Char Char,Footnote Text Char2 Char Char Char,Footnote Text Char1 Char1 Char Char Char,ft Char1 Char Char Char Char,Footnote Text Char1 Char Char Char Char Char,ft Char,ft Знак Знак Char"/>
    <w:basedOn w:val="DefaultParagraphFont"/>
    <w:link w:val="FootnoteText"/>
    <w:uiPriority w:val="99"/>
    <w:locked/>
    <w:rsid w:val="005C330D"/>
    <w:rPr>
      <w:rFonts w:ascii="Arial" w:hAnsi="Arial" w:cs="Times New Roman"/>
      <w:sz w:val="20"/>
      <w:szCs w:val="20"/>
    </w:rPr>
  </w:style>
  <w:style w:type="character" w:styleId="FootnoteReference">
    <w:name w:val="footnote reference"/>
    <w:basedOn w:val="DefaultParagraphFont"/>
    <w:uiPriority w:val="99"/>
    <w:semiHidden/>
    <w:rsid w:val="005C330D"/>
    <w:rPr>
      <w:rFonts w:cs="Times New Roman"/>
      <w:vertAlign w:val="superscript"/>
    </w:rPr>
  </w:style>
  <w:style w:type="paragraph" w:customStyle="1" w:styleId="-11">
    <w:name w:val="Цветной список - Акцент 11"/>
    <w:basedOn w:val="Normal"/>
    <w:uiPriority w:val="99"/>
    <w:rsid w:val="005C330D"/>
    <w:pPr>
      <w:ind w:left="720"/>
      <w:contextualSpacing/>
    </w:pPr>
    <w:rPr>
      <w:rFonts w:eastAsia="Times New Roman"/>
      <w:lang w:eastAsia="ru-RU"/>
    </w:rPr>
  </w:style>
  <w:style w:type="paragraph" w:styleId="NormalWeb">
    <w:name w:val="Normal (Web)"/>
    <w:basedOn w:val="Normal"/>
    <w:link w:val="NormalWebChar"/>
    <w:uiPriority w:val="99"/>
    <w:rsid w:val="005C330D"/>
    <w:pPr>
      <w:spacing w:before="100" w:beforeAutospacing="1" w:after="100" w:afterAutospacing="1" w:line="240" w:lineRule="auto"/>
    </w:pPr>
    <w:rPr>
      <w:rFonts w:ascii="Times New Roman" w:hAnsi="Times New Roman"/>
      <w:sz w:val="24"/>
      <w:szCs w:val="20"/>
      <w:lang w:eastAsia="ru-RU"/>
    </w:rPr>
  </w:style>
  <w:style w:type="table" w:customStyle="1" w:styleId="1">
    <w:name w:val="Сетка таблицы1"/>
    <w:uiPriority w:val="99"/>
    <w:rsid w:val="005C330D"/>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rsid w:val="005C330D"/>
    <w:rPr>
      <w:sz w:val="20"/>
      <w:szCs w:val="20"/>
    </w:rPr>
  </w:style>
  <w:style w:type="character" w:customStyle="1" w:styleId="EndnoteTextChar">
    <w:name w:val="Endnote Text Char"/>
    <w:basedOn w:val="DefaultParagraphFont"/>
    <w:link w:val="EndnoteText"/>
    <w:uiPriority w:val="99"/>
    <w:semiHidden/>
    <w:locked/>
    <w:rsid w:val="005C330D"/>
    <w:rPr>
      <w:rFonts w:ascii="Calibri" w:hAnsi="Calibri" w:cs="Times New Roman"/>
      <w:sz w:val="20"/>
      <w:szCs w:val="20"/>
    </w:rPr>
  </w:style>
  <w:style w:type="character" w:styleId="EndnoteReference">
    <w:name w:val="endnote reference"/>
    <w:basedOn w:val="DefaultParagraphFont"/>
    <w:uiPriority w:val="99"/>
    <w:semiHidden/>
    <w:rsid w:val="005C330D"/>
    <w:rPr>
      <w:rFonts w:cs="Times New Roman"/>
      <w:vertAlign w:val="superscript"/>
    </w:rPr>
  </w:style>
  <w:style w:type="character" w:customStyle="1" w:styleId="apple-converted-space">
    <w:name w:val="apple-converted-space"/>
    <w:uiPriority w:val="99"/>
    <w:rsid w:val="005C330D"/>
  </w:style>
  <w:style w:type="paragraph" w:customStyle="1" w:styleId="ConsPlusNonformat">
    <w:name w:val="ConsPlusNonformat"/>
    <w:uiPriority w:val="99"/>
    <w:rsid w:val="005C330D"/>
    <w:pPr>
      <w:widowControl w:val="0"/>
      <w:autoSpaceDE w:val="0"/>
      <w:autoSpaceDN w:val="0"/>
      <w:adjustRightInd w:val="0"/>
    </w:pPr>
    <w:rPr>
      <w:rFonts w:ascii="Courier New" w:eastAsia="Times New Roman" w:hAnsi="Courier New" w:cs="Courier New"/>
      <w:sz w:val="20"/>
      <w:szCs w:val="20"/>
    </w:rPr>
  </w:style>
  <w:style w:type="paragraph" w:customStyle="1" w:styleId="a">
    <w:name w:val="Титульный лист"/>
    <w:basedOn w:val="Normal"/>
    <w:uiPriority w:val="99"/>
    <w:rsid w:val="005C330D"/>
    <w:pPr>
      <w:spacing w:before="120" w:after="120" w:line="240" w:lineRule="auto"/>
      <w:ind w:firstLine="907"/>
      <w:jc w:val="center"/>
    </w:pPr>
    <w:rPr>
      <w:rFonts w:ascii="Arial" w:eastAsia="Times New Roman" w:hAnsi="Arial"/>
      <w:sz w:val="28"/>
      <w:szCs w:val="24"/>
      <w:lang w:eastAsia="ru-RU"/>
    </w:rPr>
  </w:style>
  <w:style w:type="table" w:customStyle="1" w:styleId="11">
    <w:name w:val="Сетка таблицы11"/>
    <w:uiPriority w:val="99"/>
    <w:rsid w:val="005C330D"/>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
    <w:name w:val="Сетка таблицы2"/>
    <w:uiPriority w:val="99"/>
    <w:rsid w:val="005C330D"/>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1">
    <w:name w:val="No Spacing Char1"/>
    <w:link w:val="NoSpacing"/>
    <w:uiPriority w:val="99"/>
    <w:locked/>
    <w:rsid w:val="005C330D"/>
    <w:rPr>
      <w:rFonts w:ascii="Times New Roman" w:hAnsi="Times New Roman"/>
      <w:sz w:val="22"/>
      <w:lang w:eastAsia="ru-RU"/>
    </w:rPr>
  </w:style>
  <w:style w:type="table" w:customStyle="1" w:styleId="3">
    <w:name w:val="Сетка таблицы3"/>
    <w:uiPriority w:val="99"/>
    <w:rsid w:val="005C330D"/>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1"/>
    <w:uiPriority w:val="99"/>
    <w:rsid w:val="005C330D"/>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5C330D"/>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2"/>
    <w:uiPriority w:val="99"/>
    <w:rsid w:val="005C330D"/>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0">
    <w:name w:val="Инвестиционный паспорт Соликамск"/>
    <w:basedOn w:val="Normal"/>
    <w:link w:val="a1"/>
    <w:uiPriority w:val="99"/>
    <w:rsid w:val="005C330D"/>
    <w:pPr>
      <w:spacing w:after="120" w:line="312" w:lineRule="auto"/>
      <w:ind w:firstLine="851"/>
      <w:jc w:val="both"/>
    </w:pPr>
    <w:rPr>
      <w:rFonts w:ascii="Arial" w:hAnsi="Arial"/>
      <w:sz w:val="24"/>
      <w:szCs w:val="20"/>
      <w:lang w:eastAsia="ru-RU"/>
    </w:rPr>
  </w:style>
  <w:style w:type="character" w:customStyle="1" w:styleId="a1">
    <w:name w:val="Инвестиционный паспорт Соликамск Знак"/>
    <w:link w:val="a0"/>
    <w:uiPriority w:val="99"/>
    <w:locked/>
    <w:rsid w:val="005C330D"/>
    <w:rPr>
      <w:rFonts w:ascii="Arial" w:hAnsi="Arial"/>
      <w:sz w:val="24"/>
    </w:rPr>
  </w:style>
  <w:style w:type="paragraph" w:customStyle="1" w:styleId="a2">
    <w:name w:val="Наименование"/>
    <w:basedOn w:val="Normal"/>
    <w:uiPriority w:val="99"/>
    <w:rsid w:val="005C330D"/>
    <w:pPr>
      <w:spacing w:before="120" w:after="120" w:line="240" w:lineRule="auto"/>
      <w:ind w:left="1080" w:right="1134"/>
    </w:pPr>
    <w:rPr>
      <w:rFonts w:ascii="Arial" w:eastAsia="Times New Roman" w:hAnsi="Arial"/>
      <w:b/>
      <w:bCs/>
      <w:sz w:val="32"/>
      <w:szCs w:val="20"/>
      <w:lang w:eastAsia="ru-RU"/>
    </w:rPr>
  </w:style>
  <w:style w:type="paragraph" w:customStyle="1" w:styleId="a3">
    <w:name w:val="Тема"/>
    <w:basedOn w:val="a2"/>
    <w:uiPriority w:val="99"/>
    <w:rsid w:val="005C330D"/>
    <w:rPr>
      <w:b w:val="0"/>
      <w:bCs w:val="0"/>
      <w:i/>
      <w:iCs/>
    </w:rPr>
  </w:style>
  <w:style w:type="paragraph" w:customStyle="1" w:styleId="a4">
    <w:name w:val="Оглавление"/>
    <w:basedOn w:val="Normal"/>
    <w:uiPriority w:val="99"/>
    <w:rsid w:val="005C330D"/>
    <w:pPr>
      <w:spacing w:after="240" w:line="240" w:lineRule="auto"/>
      <w:jc w:val="both"/>
    </w:pPr>
    <w:rPr>
      <w:rFonts w:ascii="Arial" w:eastAsia="Times New Roman" w:hAnsi="Arial" w:cs="Arial"/>
      <w:sz w:val="28"/>
      <w:szCs w:val="28"/>
      <w:lang w:eastAsia="ru-RU"/>
    </w:rPr>
  </w:style>
  <w:style w:type="paragraph" w:customStyle="1" w:styleId="ConsPlusTitle">
    <w:name w:val="ConsPlusTitle"/>
    <w:uiPriority w:val="99"/>
    <w:rsid w:val="005C330D"/>
    <w:pPr>
      <w:widowControl w:val="0"/>
      <w:autoSpaceDE w:val="0"/>
      <w:autoSpaceDN w:val="0"/>
      <w:adjustRightInd w:val="0"/>
    </w:pPr>
    <w:rPr>
      <w:rFonts w:ascii="Arial" w:eastAsia="Times New Roman" w:hAnsi="Arial" w:cs="Arial"/>
      <w:b/>
      <w:bCs/>
      <w:sz w:val="20"/>
      <w:szCs w:val="20"/>
    </w:rPr>
  </w:style>
  <w:style w:type="paragraph" w:customStyle="1" w:styleId="a5">
    <w:name w:val="Знак Знак Знак Знак Знак Знак Знак Знак Знак Знак"/>
    <w:basedOn w:val="Normal"/>
    <w:uiPriority w:val="99"/>
    <w:rsid w:val="005C330D"/>
    <w:pPr>
      <w:spacing w:after="160" w:line="240" w:lineRule="exact"/>
    </w:pPr>
    <w:rPr>
      <w:rFonts w:ascii="Verdana" w:eastAsia="Times New Roman" w:hAnsi="Verdana" w:cs="Verdana"/>
      <w:sz w:val="20"/>
      <w:szCs w:val="20"/>
      <w:lang w:val="en-US"/>
    </w:rPr>
  </w:style>
  <w:style w:type="table" w:customStyle="1" w:styleId="22">
    <w:name w:val="Сетка таблицы22"/>
    <w:uiPriority w:val="99"/>
    <w:rsid w:val="005C330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5C330D"/>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3"/>
    <w:uiPriority w:val="99"/>
    <w:rsid w:val="005C330D"/>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UBST">
    <w:name w:val="__SUBST"/>
    <w:uiPriority w:val="99"/>
    <w:rsid w:val="005C330D"/>
    <w:rPr>
      <w:b/>
      <w:i/>
      <w:sz w:val="22"/>
    </w:rPr>
  </w:style>
  <w:style w:type="paragraph" w:customStyle="1" w:styleId="Default">
    <w:name w:val="Default"/>
    <w:uiPriority w:val="99"/>
    <w:rsid w:val="005C330D"/>
    <w:pPr>
      <w:widowControl w:val="0"/>
      <w:autoSpaceDE w:val="0"/>
      <w:autoSpaceDN w:val="0"/>
      <w:adjustRightInd w:val="0"/>
    </w:pPr>
    <w:rPr>
      <w:rFonts w:ascii="Times New Roman" w:eastAsia="Times New Roman" w:hAnsi="Times New Roman"/>
      <w:color w:val="000000"/>
      <w:sz w:val="24"/>
      <w:szCs w:val="24"/>
      <w:lang w:val="uk-UA" w:eastAsia="uk-UA"/>
    </w:rPr>
  </w:style>
  <w:style w:type="paragraph" w:styleId="BodyText">
    <w:name w:val="Body Text"/>
    <w:basedOn w:val="Normal"/>
    <w:link w:val="BodyTextChar"/>
    <w:uiPriority w:val="99"/>
    <w:rsid w:val="005C330D"/>
    <w:pPr>
      <w:spacing w:after="120" w:line="240" w:lineRule="auto"/>
    </w:pPr>
    <w:rPr>
      <w:rFonts w:ascii="Times New Roman" w:eastAsia="Times New Roman" w:hAnsi="Times New Roman"/>
      <w:sz w:val="24"/>
      <w:szCs w:val="24"/>
    </w:rPr>
  </w:style>
  <w:style w:type="character" w:customStyle="1" w:styleId="BodyTextChar">
    <w:name w:val="Body Text Char"/>
    <w:basedOn w:val="DefaultParagraphFont"/>
    <w:link w:val="BodyText"/>
    <w:uiPriority w:val="99"/>
    <w:locked/>
    <w:rsid w:val="005C330D"/>
    <w:rPr>
      <w:rFonts w:ascii="Times New Roman" w:hAnsi="Times New Roman" w:cs="Times New Roman"/>
      <w:sz w:val="24"/>
      <w:szCs w:val="24"/>
    </w:rPr>
  </w:style>
  <w:style w:type="paragraph" w:customStyle="1" w:styleId="TableParagraph">
    <w:name w:val="Table Paragraph"/>
    <w:basedOn w:val="Normal"/>
    <w:uiPriority w:val="99"/>
    <w:rsid w:val="005C330D"/>
    <w:pPr>
      <w:widowControl w:val="0"/>
      <w:autoSpaceDE w:val="0"/>
      <w:autoSpaceDN w:val="0"/>
      <w:spacing w:after="0" w:line="240" w:lineRule="auto"/>
      <w:ind w:left="107"/>
    </w:pPr>
    <w:rPr>
      <w:rFonts w:ascii="Arial" w:hAnsi="Arial" w:cs="Arial"/>
      <w:lang w:val="en-US"/>
    </w:rPr>
  </w:style>
  <w:style w:type="paragraph" w:styleId="BodyTextIndent">
    <w:name w:val="Body Text Indent"/>
    <w:basedOn w:val="Normal"/>
    <w:link w:val="BodyTextIndentChar"/>
    <w:uiPriority w:val="99"/>
    <w:semiHidden/>
    <w:rsid w:val="005C330D"/>
    <w:pPr>
      <w:spacing w:after="120"/>
      <w:ind w:left="283"/>
    </w:pPr>
  </w:style>
  <w:style w:type="character" w:customStyle="1" w:styleId="BodyTextIndentChar">
    <w:name w:val="Body Text Indent Char"/>
    <w:basedOn w:val="DefaultParagraphFont"/>
    <w:link w:val="BodyTextIndent"/>
    <w:uiPriority w:val="99"/>
    <w:semiHidden/>
    <w:locked/>
    <w:rsid w:val="005C330D"/>
    <w:rPr>
      <w:rFonts w:ascii="Calibri" w:hAnsi="Calibri" w:cs="Times New Roman"/>
    </w:rPr>
  </w:style>
  <w:style w:type="character" w:customStyle="1" w:styleId="NormalWebChar">
    <w:name w:val="Normal (Web) Char"/>
    <w:link w:val="NormalWeb"/>
    <w:uiPriority w:val="99"/>
    <w:locked/>
    <w:rsid w:val="005C330D"/>
    <w:rPr>
      <w:rFonts w:ascii="Times New Roman" w:hAnsi="Times New Roman"/>
      <w:sz w:val="24"/>
    </w:rPr>
  </w:style>
  <w:style w:type="paragraph" w:customStyle="1" w:styleId="30">
    <w:name w:val="Абзац списка3"/>
    <w:basedOn w:val="Normal"/>
    <w:uiPriority w:val="99"/>
    <w:rsid w:val="005C330D"/>
    <w:pPr>
      <w:spacing w:after="0" w:line="240" w:lineRule="auto"/>
      <w:ind w:left="720"/>
    </w:pPr>
    <w:rPr>
      <w:rFonts w:ascii="Times New Roman" w:eastAsia="Times New Roman" w:hAnsi="Times New Roman"/>
      <w:sz w:val="24"/>
      <w:szCs w:val="24"/>
      <w:lang w:eastAsia="ru-RU"/>
    </w:rPr>
  </w:style>
  <w:style w:type="paragraph" w:customStyle="1" w:styleId="b-articletext">
    <w:name w:val="b-article__text"/>
    <w:basedOn w:val="Normal"/>
    <w:uiPriority w:val="99"/>
    <w:rsid w:val="005C330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6">
    <w:name w:val="Заголовок к тексту"/>
    <w:basedOn w:val="Normal"/>
    <w:next w:val="BodyText"/>
    <w:uiPriority w:val="99"/>
    <w:rsid w:val="005C330D"/>
    <w:pPr>
      <w:suppressAutoHyphens/>
      <w:spacing w:after="480" w:line="240" w:lineRule="exact"/>
    </w:pPr>
    <w:rPr>
      <w:rFonts w:ascii="Times New Roman" w:eastAsia="Times New Roman" w:hAnsi="Times New Roman"/>
      <w:b/>
      <w:sz w:val="28"/>
      <w:szCs w:val="20"/>
      <w:lang w:eastAsia="ru-RU"/>
    </w:rPr>
  </w:style>
  <w:style w:type="paragraph" w:styleId="BodyTextIndent3">
    <w:name w:val="Body Text Indent 3"/>
    <w:basedOn w:val="Normal"/>
    <w:link w:val="BodyTextIndent3Char"/>
    <w:uiPriority w:val="99"/>
    <w:semiHidden/>
    <w:rsid w:val="005C330D"/>
    <w:pPr>
      <w:spacing w:after="120"/>
      <w:ind w:left="283"/>
    </w:pPr>
    <w:rPr>
      <w:rFonts w:eastAsia="Times New Roman"/>
      <w:sz w:val="16"/>
      <w:szCs w:val="16"/>
    </w:rPr>
  </w:style>
  <w:style w:type="character" w:customStyle="1" w:styleId="BodyTextIndent3Char">
    <w:name w:val="Body Text Indent 3 Char"/>
    <w:basedOn w:val="DefaultParagraphFont"/>
    <w:link w:val="BodyTextIndent3"/>
    <w:uiPriority w:val="99"/>
    <w:semiHidden/>
    <w:locked/>
    <w:rsid w:val="005C330D"/>
    <w:rPr>
      <w:rFonts w:ascii="Calibri" w:hAnsi="Calibri" w:cs="Times New Roman"/>
      <w:sz w:val="16"/>
      <w:szCs w:val="16"/>
    </w:rPr>
  </w:style>
  <w:style w:type="paragraph" w:customStyle="1" w:styleId="10">
    <w:name w:val="Абзац списка1"/>
    <w:basedOn w:val="Normal"/>
    <w:uiPriority w:val="99"/>
    <w:rsid w:val="005C330D"/>
    <w:pPr>
      <w:spacing w:after="0" w:line="240" w:lineRule="auto"/>
      <w:ind w:left="720"/>
    </w:pPr>
    <w:rPr>
      <w:rFonts w:ascii="Times New Roman" w:eastAsia="Times New Roman" w:hAnsi="Times New Roman"/>
      <w:sz w:val="24"/>
      <w:szCs w:val="24"/>
      <w:lang w:eastAsia="ru-RU"/>
    </w:rPr>
  </w:style>
  <w:style w:type="paragraph" w:customStyle="1" w:styleId="headertext">
    <w:name w:val="headertext"/>
    <w:basedOn w:val="Normal"/>
    <w:uiPriority w:val="99"/>
    <w:rsid w:val="005C330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0">
    <w:name w:val="Font Style30"/>
    <w:uiPriority w:val="99"/>
    <w:rsid w:val="005C330D"/>
    <w:rPr>
      <w:rFonts w:ascii="Times New Roman" w:hAnsi="Times New Roman"/>
      <w:sz w:val="20"/>
    </w:rPr>
  </w:style>
  <w:style w:type="character" w:styleId="PlaceholderText">
    <w:name w:val="Placeholder Text"/>
    <w:basedOn w:val="DefaultParagraphFont"/>
    <w:uiPriority w:val="99"/>
    <w:semiHidden/>
    <w:rsid w:val="005C330D"/>
    <w:rPr>
      <w:rFonts w:cs="Times New Roman"/>
      <w:color w:val="808080"/>
    </w:rPr>
  </w:style>
  <w:style w:type="paragraph" w:styleId="PlainText">
    <w:name w:val="Plain Text"/>
    <w:basedOn w:val="Normal"/>
    <w:link w:val="PlainTextChar"/>
    <w:uiPriority w:val="99"/>
    <w:rsid w:val="005C330D"/>
    <w:pPr>
      <w:spacing w:after="0" w:line="240" w:lineRule="auto"/>
    </w:pPr>
    <w:rPr>
      <w:rFonts w:ascii="Courier New" w:eastAsia="Times New Roman" w:hAnsi="Courier New"/>
      <w:sz w:val="20"/>
      <w:szCs w:val="20"/>
    </w:rPr>
  </w:style>
  <w:style w:type="character" w:customStyle="1" w:styleId="PlainTextChar">
    <w:name w:val="Plain Text Char"/>
    <w:basedOn w:val="DefaultParagraphFont"/>
    <w:link w:val="PlainText"/>
    <w:uiPriority w:val="99"/>
    <w:locked/>
    <w:rsid w:val="005C330D"/>
    <w:rPr>
      <w:rFonts w:ascii="Courier New" w:hAnsi="Courier New" w:cs="Times New Roman"/>
      <w:sz w:val="20"/>
      <w:szCs w:val="20"/>
    </w:rPr>
  </w:style>
  <w:style w:type="paragraph" w:styleId="Caption">
    <w:name w:val="caption"/>
    <w:basedOn w:val="Normal"/>
    <w:next w:val="Normal"/>
    <w:uiPriority w:val="99"/>
    <w:qFormat/>
    <w:rsid w:val="005C330D"/>
    <w:pPr>
      <w:spacing w:after="0" w:line="240" w:lineRule="auto"/>
    </w:pPr>
    <w:rPr>
      <w:rFonts w:eastAsia="Times New Roman" w:cs="Calibri"/>
      <w:b/>
      <w:bCs/>
      <w:sz w:val="20"/>
      <w:szCs w:val="20"/>
      <w:lang w:eastAsia="ru-RU"/>
    </w:rPr>
  </w:style>
  <w:style w:type="character" w:customStyle="1" w:styleId="w">
    <w:name w:val="w"/>
    <w:uiPriority w:val="99"/>
    <w:rsid w:val="005C330D"/>
  </w:style>
  <w:style w:type="character" w:styleId="Strong">
    <w:name w:val="Strong"/>
    <w:basedOn w:val="DefaultParagraphFont"/>
    <w:uiPriority w:val="99"/>
    <w:qFormat/>
    <w:rsid w:val="005C330D"/>
    <w:rPr>
      <w:rFonts w:cs="Times New Roman"/>
      <w:b/>
    </w:rPr>
  </w:style>
  <w:style w:type="character" w:customStyle="1" w:styleId="cls002">
    <w:name w:val="cls_002"/>
    <w:uiPriority w:val="99"/>
    <w:rsid w:val="005C330D"/>
  </w:style>
  <w:style w:type="paragraph" w:styleId="BodyText2">
    <w:name w:val="Body Text 2"/>
    <w:basedOn w:val="Normal"/>
    <w:link w:val="BodyText2Char"/>
    <w:uiPriority w:val="99"/>
    <w:semiHidden/>
    <w:rsid w:val="005C330D"/>
    <w:pPr>
      <w:spacing w:after="120" w:line="480" w:lineRule="auto"/>
    </w:pPr>
  </w:style>
  <w:style w:type="character" w:customStyle="1" w:styleId="BodyText2Char">
    <w:name w:val="Body Text 2 Char"/>
    <w:basedOn w:val="DefaultParagraphFont"/>
    <w:link w:val="BodyText2"/>
    <w:uiPriority w:val="99"/>
    <w:semiHidden/>
    <w:locked/>
    <w:rsid w:val="005C330D"/>
    <w:rPr>
      <w:rFonts w:ascii="Calibri" w:hAnsi="Calibri" w:cs="Times New Roman"/>
    </w:rPr>
  </w:style>
  <w:style w:type="character" w:styleId="FollowedHyperlink">
    <w:name w:val="FollowedHyperlink"/>
    <w:basedOn w:val="DefaultParagraphFont"/>
    <w:uiPriority w:val="99"/>
    <w:semiHidden/>
    <w:rsid w:val="005C330D"/>
    <w:rPr>
      <w:rFonts w:cs="Times New Roman"/>
      <w:color w:val="800080"/>
      <w:u w:val="single"/>
    </w:rPr>
  </w:style>
  <w:style w:type="character" w:customStyle="1" w:styleId="14">
    <w:name w:val="Текст сноски Знак1"/>
    <w:aliases w:val="Footnote Text Char1 Знак1,Footnote Text Char3 Char Знак1,Footnote Text Char2 Char Char Знак1,Footnote Text Char1 Char1 Char Char Знак1,ft Char1 Char Char Char Знак1,Footnote Text Char1 Char Char Char Char Знак1,ft Знак1,Зна Знак"/>
    <w:uiPriority w:val="99"/>
    <w:semiHidden/>
    <w:rsid w:val="005C330D"/>
    <w:rPr>
      <w:rFonts w:ascii="Calibri" w:hAnsi="Calibri"/>
    </w:rPr>
  </w:style>
  <w:style w:type="character" w:customStyle="1" w:styleId="NoSpacingChar">
    <w:name w:val="No Spacing Char"/>
    <w:link w:val="15"/>
    <w:uiPriority w:val="99"/>
    <w:locked/>
    <w:rsid w:val="005C330D"/>
    <w:rPr>
      <w:rFonts w:eastAsia="Times New Roman"/>
      <w:sz w:val="22"/>
      <w:lang w:val="ru-RU" w:eastAsia="ru-RU"/>
    </w:rPr>
  </w:style>
  <w:style w:type="paragraph" w:customStyle="1" w:styleId="15">
    <w:name w:val="Без интервала1"/>
    <w:link w:val="NoSpacingChar"/>
    <w:uiPriority w:val="99"/>
    <w:rsid w:val="005C330D"/>
    <w:rPr>
      <w:rFonts w:eastAsia="Times New Roman"/>
    </w:rPr>
  </w:style>
  <w:style w:type="character" w:styleId="Emphasis">
    <w:name w:val="Emphasis"/>
    <w:basedOn w:val="DefaultParagraphFont"/>
    <w:uiPriority w:val="99"/>
    <w:qFormat/>
    <w:rsid w:val="005C330D"/>
    <w:rPr>
      <w:rFonts w:cs="Times New Roman"/>
      <w:i/>
    </w:rPr>
  </w:style>
  <w:style w:type="paragraph" w:customStyle="1" w:styleId="article-renderblock">
    <w:name w:val="article-render__block"/>
    <w:basedOn w:val="Normal"/>
    <w:uiPriority w:val="99"/>
    <w:rsid w:val="005C330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ox-paragraphtext">
    <w:name w:val="box-paragraph__text"/>
    <w:basedOn w:val="Normal"/>
    <w:uiPriority w:val="99"/>
    <w:rsid w:val="005C330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7">
    <w:name w:val="Основной текст_"/>
    <w:link w:val="23"/>
    <w:uiPriority w:val="99"/>
    <w:locked/>
    <w:rsid w:val="005C330D"/>
    <w:rPr>
      <w:rFonts w:ascii="Times New Roman" w:hAnsi="Times New Roman"/>
      <w:sz w:val="23"/>
      <w:shd w:val="clear" w:color="auto" w:fill="FFFFFF"/>
    </w:rPr>
  </w:style>
  <w:style w:type="paragraph" w:customStyle="1" w:styleId="23">
    <w:name w:val="Основной текст2"/>
    <w:basedOn w:val="Normal"/>
    <w:link w:val="a7"/>
    <w:uiPriority w:val="99"/>
    <w:rsid w:val="005C330D"/>
    <w:pPr>
      <w:widowControl w:val="0"/>
      <w:shd w:val="clear" w:color="auto" w:fill="FFFFFF"/>
      <w:spacing w:before="360" w:after="0" w:line="269" w:lineRule="exact"/>
      <w:ind w:hanging="360"/>
      <w:jc w:val="both"/>
    </w:pPr>
    <w:rPr>
      <w:rFonts w:ascii="Times New Roman" w:hAnsi="Times New Roman"/>
      <w:sz w:val="23"/>
      <w:szCs w:val="20"/>
      <w:lang w:eastAsia="ru-RU"/>
    </w:rPr>
  </w:style>
  <w:style w:type="character" w:customStyle="1" w:styleId="su">
    <w:name w:val="s_u"/>
    <w:uiPriority w:val="99"/>
    <w:rsid w:val="005C330D"/>
  </w:style>
  <w:style w:type="table" w:customStyle="1" w:styleId="6">
    <w:name w:val="Сетка таблицы6"/>
    <w:uiPriority w:val="99"/>
    <w:rsid w:val="00182376"/>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uiPriority w:val="99"/>
    <w:rsid w:val="00B035D5"/>
    <w:pPr>
      <w:spacing w:after="120" w:line="480" w:lineRule="auto"/>
      <w:ind w:left="283"/>
    </w:pPr>
  </w:style>
  <w:style w:type="character" w:customStyle="1" w:styleId="BodyTextIndent2Char">
    <w:name w:val="Body Text Indent 2 Char"/>
    <w:basedOn w:val="DefaultParagraphFont"/>
    <w:link w:val="BodyTextIndent2"/>
    <w:uiPriority w:val="99"/>
    <w:locked/>
    <w:rsid w:val="00B035D5"/>
    <w:rPr>
      <w:rFonts w:ascii="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7</Pages>
  <Words>1487</Words>
  <Characters>8478</Characters>
  <Application>Microsoft Office Outlook</Application>
  <DocSecurity>0</DocSecurity>
  <Lines>0</Lines>
  <Paragraphs>0</Paragraphs>
  <ScaleCrop>false</ScaleCrop>
  <Company>AdmSolkam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Pro</dc:creator>
  <cp:keywords/>
  <dc:description/>
  <cp:lastModifiedBy>User</cp:lastModifiedBy>
  <cp:revision>9</cp:revision>
  <cp:lastPrinted>2022-09-20T04:46:00Z</cp:lastPrinted>
  <dcterms:created xsi:type="dcterms:W3CDTF">2022-09-20T10:59:00Z</dcterms:created>
  <dcterms:modified xsi:type="dcterms:W3CDTF">2022-10-07T02:02:00Z</dcterms:modified>
</cp:coreProperties>
</file>